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6400" w14:textId="77777777" w:rsidR="00DF45A2" w:rsidRPr="007B796D" w:rsidRDefault="00DF45A2" w:rsidP="00DF45A2">
      <w:pPr>
        <w:pStyle w:val="Normlnweb"/>
        <w:spacing w:before="0" w:beforeAutospacing="0" w:after="0" w:afterAutospacing="0"/>
        <w:rPr>
          <w:rFonts w:ascii="Arial" w:hAnsi="Arial" w:cs="Arial"/>
        </w:rPr>
      </w:pPr>
    </w:p>
    <w:p w14:paraId="656E11F7" w14:textId="4316E6DC" w:rsidR="006D436E" w:rsidRDefault="00053A51" w:rsidP="00690A0F">
      <w:pPr>
        <w:jc w:val="center"/>
        <w:rPr>
          <w:rFonts w:ascii="Arial" w:eastAsia="Times New Roman" w:hAnsi="Arial" w:cs="Arial"/>
          <w:b/>
          <w:bCs/>
          <w:color w:val="000000"/>
          <w:sz w:val="28"/>
          <w:szCs w:val="28"/>
          <w:u w:val="single"/>
          <w:lang w:eastAsia="cs-CZ"/>
        </w:rPr>
      </w:pPr>
      <w:r w:rsidRPr="00053A51">
        <w:rPr>
          <w:rFonts w:ascii="Arial" w:hAnsi="Arial" w:cs="Arial"/>
          <w:b/>
          <w:bCs/>
          <w:color w:val="000000"/>
          <w:sz w:val="28"/>
          <w:szCs w:val="28"/>
          <w:u w:val="single"/>
        </w:rPr>
        <w:t>Evropa se dohodla na rychlejším snižování emisí. Pro Česko je to příležitost k restartu zelené energetiky</w:t>
      </w:r>
    </w:p>
    <w:p w14:paraId="4AB412E3" w14:textId="77777777" w:rsidR="006D436E" w:rsidRDefault="006D436E" w:rsidP="006D436E">
      <w:pPr>
        <w:jc w:val="both"/>
        <w:rPr>
          <w:rFonts w:ascii="Arial" w:hAnsi="Arial" w:cs="Arial"/>
          <w:sz w:val="20"/>
          <w:szCs w:val="20"/>
        </w:rPr>
      </w:pPr>
    </w:p>
    <w:p w14:paraId="0FBD0761" w14:textId="4475D835" w:rsidR="00053A51" w:rsidRPr="00053A51" w:rsidRDefault="00644377" w:rsidP="00053A51">
      <w:pPr>
        <w:pStyle w:val="Normlnweb"/>
        <w:spacing w:before="0" w:beforeAutospacing="0" w:after="0" w:afterAutospacing="0"/>
        <w:jc w:val="both"/>
        <w:rPr>
          <w:rFonts w:ascii="Arial" w:hAnsi="Arial" w:cs="Arial"/>
          <w:sz w:val="20"/>
          <w:szCs w:val="20"/>
        </w:rPr>
      </w:pPr>
      <w:r w:rsidRPr="008545CA">
        <w:rPr>
          <w:rFonts w:ascii="Arial" w:hAnsi="Arial" w:cs="Arial"/>
          <w:sz w:val="20"/>
          <w:szCs w:val="20"/>
        </w:rPr>
        <w:t xml:space="preserve">Praha </w:t>
      </w:r>
      <w:r w:rsidR="00053A51">
        <w:rPr>
          <w:rFonts w:ascii="Arial" w:hAnsi="Arial" w:cs="Arial"/>
          <w:sz w:val="20"/>
          <w:szCs w:val="20"/>
        </w:rPr>
        <w:t>11</w:t>
      </w:r>
      <w:r w:rsidR="006D436E" w:rsidRPr="008545CA">
        <w:rPr>
          <w:rFonts w:ascii="Arial" w:hAnsi="Arial" w:cs="Arial"/>
          <w:sz w:val="20"/>
          <w:szCs w:val="20"/>
        </w:rPr>
        <w:t>.</w:t>
      </w:r>
      <w:r w:rsidRPr="008545CA">
        <w:rPr>
          <w:rFonts w:ascii="Arial" w:hAnsi="Arial" w:cs="Arial"/>
          <w:sz w:val="20"/>
          <w:szCs w:val="20"/>
        </w:rPr>
        <w:t xml:space="preserve"> </w:t>
      </w:r>
      <w:r w:rsidR="00053A51">
        <w:rPr>
          <w:rFonts w:ascii="Arial" w:hAnsi="Arial" w:cs="Arial"/>
          <w:sz w:val="20"/>
          <w:szCs w:val="20"/>
        </w:rPr>
        <w:t>prosince</w:t>
      </w:r>
      <w:r w:rsidRPr="008545CA">
        <w:rPr>
          <w:rFonts w:ascii="Arial" w:hAnsi="Arial" w:cs="Arial"/>
          <w:b/>
          <w:sz w:val="20"/>
          <w:szCs w:val="20"/>
        </w:rPr>
        <w:t xml:space="preserve"> </w:t>
      </w:r>
      <w:r w:rsidRPr="008545CA">
        <w:rPr>
          <w:rFonts w:ascii="Arial" w:hAnsi="Arial" w:cs="Arial"/>
          <w:sz w:val="20"/>
          <w:szCs w:val="20"/>
        </w:rPr>
        <w:t>20</w:t>
      </w:r>
      <w:r w:rsidR="006D436E" w:rsidRPr="008545CA">
        <w:rPr>
          <w:rFonts w:ascii="Arial" w:hAnsi="Arial" w:cs="Arial"/>
          <w:sz w:val="20"/>
          <w:szCs w:val="20"/>
        </w:rPr>
        <w:t>20</w:t>
      </w:r>
      <w:r w:rsidRPr="008545CA">
        <w:rPr>
          <w:rFonts w:ascii="Arial" w:hAnsi="Arial" w:cs="Arial"/>
          <w:b/>
          <w:sz w:val="20"/>
          <w:szCs w:val="20"/>
        </w:rPr>
        <w:t xml:space="preserve"> – </w:t>
      </w:r>
      <w:r w:rsidR="00053A51" w:rsidRPr="00053A51">
        <w:rPr>
          <w:rFonts w:ascii="Arial" w:hAnsi="Arial" w:cs="Arial"/>
          <w:b/>
          <w:bCs/>
          <w:color w:val="000000"/>
          <w:sz w:val="20"/>
          <w:szCs w:val="20"/>
        </w:rPr>
        <w:t>Ambiciózní cíl snížit do roku 2030 emise skleníkových plynů o 55</w:t>
      </w:r>
      <w:r w:rsidR="00053A51">
        <w:rPr>
          <w:rFonts w:ascii="Arial" w:hAnsi="Arial" w:cs="Arial"/>
          <w:b/>
          <w:bCs/>
          <w:color w:val="000000"/>
          <w:sz w:val="20"/>
          <w:szCs w:val="20"/>
        </w:rPr>
        <w:t xml:space="preserve"> </w:t>
      </w:r>
      <w:r w:rsidR="00053A51" w:rsidRPr="00053A51">
        <w:rPr>
          <w:rFonts w:ascii="Arial" w:hAnsi="Arial" w:cs="Arial"/>
          <w:b/>
          <w:bCs/>
          <w:color w:val="000000"/>
          <w:sz w:val="20"/>
          <w:szCs w:val="20"/>
        </w:rPr>
        <w:t xml:space="preserve">% ve srovnání s úrovněmi z roku 1990 byl schválen v noci </w:t>
      </w:r>
      <w:proofErr w:type="gramStart"/>
      <w:r w:rsidR="00053A51" w:rsidRPr="00053A51">
        <w:rPr>
          <w:rFonts w:ascii="Arial" w:hAnsi="Arial" w:cs="Arial"/>
          <w:b/>
          <w:bCs/>
          <w:color w:val="000000"/>
          <w:sz w:val="20"/>
          <w:szCs w:val="20"/>
        </w:rPr>
        <w:t>ze</w:t>
      </w:r>
      <w:proofErr w:type="gramEnd"/>
      <w:r w:rsidR="00053A51" w:rsidRPr="00053A51">
        <w:rPr>
          <w:rFonts w:ascii="Arial" w:hAnsi="Arial" w:cs="Arial"/>
          <w:b/>
          <w:bCs/>
          <w:color w:val="000000"/>
          <w:sz w:val="20"/>
          <w:szCs w:val="20"/>
        </w:rPr>
        <w:t xml:space="preserve"> čtvrtka na pátek. To je velký skok ze současného 40% cíle. Rychlejší tempo snižování emisí urychlí také rozvoj obnovitelných zdrojů. Jen v dodávkách elektřiny bude do deseti let zelená složka tvořit v Evropě až 65 %.</w:t>
      </w:r>
    </w:p>
    <w:p w14:paraId="61D0DE57"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24EEA219" w14:textId="5F728A87" w:rsidR="00053A51" w:rsidRPr="00053A51" w:rsidRDefault="004160B4" w:rsidP="00053A51">
      <w:pPr>
        <w:spacing w:after="0" w:line="240" w:lineRule="auto"/>
        <w:jc w:val="both"/>
        <w:rPr>
          <w:rFonts w:ascii="Arial" w:eastAsia="Times New Roman" w:hAnsi="Arial" w:cs="Arial"/>
          <w:sz w:val="20"/>
          <w:szCs w:val="20"/>
          <w:lang w:eastAsia="cs-CZ"/>
        </w:rPr>
      </w:pPr>
      <w:r>
        <w:rPr>
          <w:rFonts w:ascii="Arial" w:eastAsia="Times New Roman" w:hAnsi="Arial" w:cs="Arial"/>
          <w:i/>
          <w:iCs/>
          <w:color w:val="000000"/>
          <w:sz w:val="20"/>
          <w:szCs w:val="20"/>
          <w:lang w:eastAsia="cs-CZ"/>
        </w:rPr>
        <w:t>„</w:t>
      </w:r>
      <w:r w:rsidRPr="004160B4">
        <w:rPr>
          <w:rFonts w:ascii="Arial" w:eastAsia="Times New Roman" w:hAnsi="Arial" w:cs="Arial"/>
          <w:i/>
          <w:iCs/>
          <w:color w:val="000000"/>
          <w:sz w:val="20"/>
          <w:szCs w:val="20"/>
          <w:lang w:eastAsia="cs-CZ"/>
        </w:rPr>
        <w:t xml:space="preserve">Pro Česko znamená rychlejší tempo snižování </w:t>
      </w:r>
      <w:r w:rsidR="0028034B">
        <w:rPr>
          <w:rFonts w:ascii="Arial" w:eastAsia="Times New Roman" w:hAnsi="Arial" w:cs="Arial"/>
          <w:i/>
          <w:iCs/>
          <w:color w:val="000000"/>
          <w:sz w:val="20"/>
          <w:szCs w:val="20"/>
          <w:lang w:eastAsia="cs-CZ"/>
        </w:rPr>
        <w:t xml:space="preserve">emisí </w:t>
      </w:r>
      <w:r w:rsidRPr="004160B4">
        <w:rPr>
          <w:rFonts w:ascii="Arial" w:eastAsia="Times New Roman" w:hAnsi="Arial" w:cs="Arial"/>
          <w:i/>
          <w:iCs/>
          <w:color w:val="000000"/>
          <w:sz w:val="20"/>
          <w:szCs w:val="20"/>
          <w:lang w:eastAsia="cs-CZ"/>
        </w:rPr>
        <w:t>potřebu aktualizace klimatického plánu, a to zejména v oblasti rozvoje obnovitelných zdrojů.</w:t>
      </w:r>
      <w:r w:rsidRPr="004160B4">
        <w:rPr>
          <w:rFonts w:ascii="Arial" w:eastAsia="Times New Roman" w:hAnsi="Arial" w:cs="Arial"/>
          <w:i/>
          <w:iCs/>
          <w:color w:val="000000"/>
          <w:sz w:val="20"/>
          <w:szCs w:val="20"/>
          <w:lang w:eastAsia="cs-CZ"/>
        </w:rPr>
        <w:t xml:space="preserve"> </w:t>
      </w:r>
      <w:r w:rsidR="00053A51" w:rsidRPr="00053A51">
        <w:rPr>
          <w:rFonts w:ascii="Arial" w:eastAsia="Times New Roman" w:hAnsi="Arial" w:cs="Arial"/>
          <w:i/>
          <w:iCs/>
          <w:color w:val="000000"/>
          <w:sz w:val="20"/>
          <w:szCs w:val="20"/>
          <w:lang w:eastAsia="cs-CZ"/>
        </w:rPr>
        <w:t xml:space="preserve">Česko může zvládnout navýšení podílu obnovitelných zdrojů a efektivně tak snížit emise, pokud správně využije prostředky z Evropské unie, které do Česka míří na oživení ekonomiky po pandemii </w:t>
      </w:r>
      <w:proofErr w:type="spellStart"/>
      <w:r w:rsidR="00053A51" w:rsidRPr="00053A51">
        <w:rPr>
          <w:rFonts w:ascii="Arial" w:eastAsia="Times New Roman" w:hAnsi="Arial" w:cs="Arial"/>
          <w:i/>
          <w:iCs/>
          <w:color w:val="000000"/>
          <w:sz w:val="20"/>
          <w:szCs w:val="20"/>
          <w:lang w:eastAsia="cs-CZ"/>
        </w:rPr>
        <w:t>koronaviru</w:t>
      </w:r>
      <w:proofErr w:type="spellEnd"/>
      <w:r w:rsidR="00053A51" w:rsidRPr="00053A51">
        <w:rPr>
          <w:rFonts w:ascii="Arial" w:eastAsia="Times New Roman" w:hAnsi="Arial" w:cs="Arial"/>
          <w:i/>
          <w:iCs/>
          <w:color w:val="000000"/>
          <w:sz w:val="20"/>
          <w:szCs w:val="20"/>
          <w:lang w:eastAsia="cs-CZ"/>
        </w:rPr>
        <w:t xml:space="preserve"> a na dekarbonizaci energetiky,”</w:t>
      </w:r>
      <w:r w:rsidR="00053A51" w:rsidRPr="00053A51">
        <w:rPr>
          <w:rFonts w:ascii="Arial" w:eastAsia="Times New Roman" w:hAnsi="Arial" w:cs="Arial"/>
          <w:color w:val="000000"/>
          <w:sz w:val="20"/>
          <w:szCs w:val="20"/>
          <w:lang w:eastAsia="cs-CZ"/>
        </w:rPr>
        <w:t xml:space="preserve"> uvedl ke schválení cíle Martin Sedlák, programový ředitel Svazu moderní energetiky.</w:t>
      </w:r>
    </w:p>
    <w:p w14:paraId="71CD6189"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6F23B768"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i/>
          <w:iCs/>
          <w:color w:val="000000"/>
          <w:sz w:val="20"/>
          <w:szCs w:val="20"/>
          <w:lang w:eastAsia="cs-CZ"/>
        </w:rPr>
        <w:t xml:space="preserve">“Již dnes nabízí výstavba solárních a větrných elektráren ekonomicky nejefektivnější náhradu fosilních paliv. Pro rozvoj zelené energetiky můžeme navíc smysluplně využít stovky miliard, které získá Česko z Evropy v rámci programů na oživení ekonomiky zasažené </w:t>
      </w:r>
      <w:proofErr w:type="spellStart"/>
      <w:r w:rsidRPr="00053A51">
        <w:rPr>
          <w:rFonts w:ascii="Arial" w:eastAsia="Times New Roman" w:hAnsi="Arial" w:cs="Arial"/>
          <w:i/>
          <w:iCs/>
          <w:color w:val="000000"/>
          <w:sz w:val="20"/>
          <w:szCs w:val="20"/>
          <w:lang w:eastAsia="cs-CZ"/>
        </w:rPr>
        <w:t>koronavirem</w:t>
      </w:r>
      <w:proofErr w:type="spellEnd"/>
      <w:r w:rsidRPr="00053A51">
        <w:rPr>
          <w:rFonts w:ascii="Arial" w:eastAsia="Times New Roman" w:hAnsi="Arial" w:cs="Arial"/>
          <w:i/>
          <w:iCs/>
          <w:color w:val="000000"/>
          <w:sz w:val="20"/>
          <w:szCs w:val="20"/>
          <w:lang w:eastAsia="cs-CZ"/>
        </w:rPr>
        <w:t xml:space="preserve"> nebo na podporu realizace </w:t>
      </w:r>
      <w:proofErr w:type="gramStart"/>
      <w:r w:rsidRPr="00053A51">
        <w:rPr>
          <w:rFonts w:ascii="Arial" w:eastAsia="Times New Roman" w:hAnsi="Arial" w:cs="Arial"/>
          <w:i/>
          <w:iCs/>
          <w:color w:val="000000"/>
          <w:sz w:val="20"/>
          <w:szCs w:val="20"/>
          <w:lang w:eastAsia="cs-CZ"/>
        </w:rPr>
        <w:t>Zelené</w:t>
      </w:r>
      <w:proofErr w:type="gramEnd"/>
      <w:r w:rsidRPr="00053A51">
        <w:rPr>
          <w:rFonts w:ascii="Arial" w:eastAsia="Times New Roman" w:hAnsi="Arial" w:cs="Arial"/>
          <w:i/>
          <w:iCs/>
          <w:color w:val="000000"/>
          <w:sz w:val="20"/>
          <w:szCs w:val="20"/>
          <w:lang w:eastAsia="cs-CZ"/>
        </w:rPr>
        <w:t xml:space="preserve"> dohody pro Evropu,”</w:t>
      </w:r>
      <w:r w:rsidRPr="00053A51">
        <w:rPr>
          <w:rFonts w:ascii="Arial" w:eastAsia="Times New Roman" w:hAnsi="Arial" w:cs="Arial"/>
          <w:color w:val="000000"/>
          <w:sz w:val="20"/>
          <w:szCs w:val="20"/>
          <w:lang w:eastAsia="cs-CZ"/>
        </w:rPr>
        <w:t xml:space="preserve"> upřesňuje české souvislosti dnešního rozhodnutí programový ředitel Svazu moderní energetiky Martin Sedlák. </w:t>
      </w:r>
      <w:r w:rsidRPr="00053A51">
        <w:rPr>
          <w:rFonts w:ascii="Arial" w:eastAsia="Times New Roman" w:hAnsi="Arial" w:cs="Arial"/>
          <w:i/>
          <w:iCs/>
          <w:color w:val="000000"/>
          <w:sz w:val="20"/>
          <w:szCs w:val="20"/>
          <w:lang w:eastAsia="cs-CZ"/>
        </w:rPr>
        <w:t xml:space="preserve">“Investice do nových obnovitelných zdrojů pomohou české ekonomice a vytvoří nová pracovní místa například v regionech, ve kterých dojde postupně k útlumu těžby uhlí. Další řešení z oblasti moderní energetiky pak podpoří nástup inovací do české ekonomiky. Jde zejména o akumulaci energie nebo elektromobilitu,” </w:t>
      </w:r>
      <w:r w:rsidRPr="00053A51">
        <w:rPr>
          <w:rFonts w:ascii="Arial" w:eastAsia="Times New Roman" w:hAnsi="Arial" w:cs="Arial"/>
          <w:color w:val="000000"/>
          <w:sz w:val="20"/>
          <w:szCs w:val="20"/>
          <w:lang w:eastAsia="cs-CZ"/>
        </w:rPr>
        <w:t>dodává Martin Sedlák.</w:t>
      </w:r>
    </w:p>
    <w:p w14:paraId="48400DB0"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531EC308" w14:textId="77777777" w:rsidR="00E46738" w:rsidRPr="00E46738" w:rsidRDefault="00E46738" w:rsidP="00E46738">
      <w:pPr>
        <w:spacing w:after="0" w:line="240" w:lineRule="auto"/>
        <w:rPr>
          <w:rFonts w:ascii="Arial" w:eastAsia="Times New Roman" w:hAnsi="Arial" w:cs="Arial"/>
          <w:color w:val="000000"/>
          <w:sz w:val="20"/>
          <w:szCs w:val="20"/>
          <w:lang w:eastAsia="cs-CZ"/>
        </w:rPr>
      </w:pPr>
      <w:r w:rsidRPr="00E46738">
        <w:rPr>
          <w:rFonts w:ascii="Arial" w:eastAsia="Times New Roman" w:hAnsi="Arial" w:cs="Arial"/>
          <w:color w:val="000000"/>
          <w:sz w:val="20"/>
          <w:szCs w:val="20"/>
          <w:lang w:eastAsia="cs-CZ"/>
        </w:rPr>
        <w:t>EU současně schválila balík 1,82 bilionu EUR. Ten je určen zejména na podporu členským státům, regionům a odvětvím, které projdou transformací z dnešní závislosti na fosilní ekonomice.</w:t>
      </w:r>
    </w:p>
    <w:p w14:paraId="00989B6B"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798F117D"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b/>
          <w:bCs/>
          <w:color w:val="000000"/>
          <w:sz w:val="20"/>
          <w:szCs w:val="20"/>
          <w:lang w:eastAsia="cs-CZ"/>
        </w:rPr>
        <w:t>Nová energie pro Česko</w:t>
      </w:r>
    </w:p>
    <w:p w14:paraId="009EDC68"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697A2153"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color w:val="000000"/>
          <w:sz w:val="20"/>
          <w:szCs w:val="20"/>
          <w:lang w:eastAsia="cs-CZ"/>
        </w:rPr>
        <w:t>Česko počítá se zvýšením podílu obnovitelných zdrojů na 22 % do roku 2030 jako příspěvkem našeho řešení pro snižování emisí v Evropě. Jde přitom o jeden z nejnižších závazků mezi členskými státy EU. Český energetický plán přitom sází zejména na rozvoj obnovitelných zdrojů v teplárenství a dopravě. Nevyužitý potenciál nabízí výroba elektřiny z obnovitelných zdrojů. Právě zde je největší potenciál k navýšení našeho závazku podle očekávané aktualizace celoevropského cíle. Aktualizace emisního cíle EU do roku 2030 pak znamená také zvýšení závazku v obnovitelných zdrojích pro ČR. Podle propočtu Deloitte ČR přinese aktualizace cíle zvýšení podílu obnovitelných zdrojů na zhruba 26 % do roku 2030.</w:t>
      </w:r>
    </w:p>
    <w:p w14:paraId="0D5D590E"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512E1C3E"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color w:val="000000"/>
          <w:sz w:val="20"/>
          <w:szCs w:val="20"/>
          <w:lang w:eastAsia="cs-CZ"/>
        </w:rPr>
        <w:t>Právě tento týden publikovaná analýza společnosti Deloitte zpracovaná pro Svaz moderní energetiky uvádí, že nejlevnějším nástrojem pro naplnění českého závazku je výstavba pozemních solárních elektráren: náklady na jednu vytlačenou (= nevyprodukovanou) tunu CO2 jsou u pozemních fotovoltaik zhruba 18 tis. Kč. Pro srovnání v případě rezidenční střešní FVE to je téměř 35 tis. Kč.</w:t>
      </w:r>
      <w:r w:rsidRPr="00053A51">
        <w:rPr>
          <w:rFonts w:ascii="Arial" w:eastAsia="Times New Roman" w:hAnsi="Arial" w:cs="Arial"/>
          <w:color w:val="000000"/>
          <w:sz w:val="20"/>
          <w:szCs w:val="20"/>
          <w:lang w:eastAsia="cs-CZ"/>
        </w:rPr>
        <w:br/>
      </w:r>
      <w:r w:rsidRPr="00053A51">
        <w:rPr>
          <w:rFonts w:ascii="Arial" w:eastAsia="Times New Roman" w:hAnsi="Arial" w:cs="Arial"/>
          <w:color w:val="000000"/>
          <w:sz w:val="20"/>
          <w:szCs w:val="20"/>
          <w:lang w:eastAsia="cs-CZ"/>
        </w:rPr>
        <w:br/>
        <w:t xml:space="preserve">Zahraniční zkušenost také potvrzuje, že pozemní fotovoltaiky jsou dnes zcela běžným a efektivním nástrojem pro dosahování stanovených cílů v oblasti obnovitelných zdrojů. V Česku se nabízí lokality zvláště v regionech, kterých se dotkne plánované ukončení hnědouhelné těžby. Právě zde mohou solární elektrárny sloužit jako významný bezemisní zdroj vhodný do energetického mixu. Jenom lokalita nejdříve uzavíraného dolu ČSA má potenciál nejméně 600 megawattů instalovaného výkonu solárních parků. Část projektů v této lokalitě může být instalována již v následujícím desetiletí a pomoci tak s transformací kraje na moderní ekonomiku. Zbylé ústecké lomy pak představují potenciál dalších 5 tisíc </w:t>
      </w:r>
      <w:r w:rsidRPr="00053A51">
        <w:rPr>
          <w:rFonts w:ascii="Arial" w:eastAsia="Times New Roman" w:hAnsi="Arial" w:cs="Arial"/>
          <w:color w:val="000000"/>
          <w:sz w:val="20"/>
          <w:szCs w:val="20"/>
          <w:lang w:eastAsia="cs-CZ"/>
        </w:rPr>
        <w:lastRenderedPageBreak/>
        <w:t>megawattů. Potenciál pro nové projekty obnovitelných zdrojů nabízí také Moravskoslezský kraj a Karlovarský kraj.</w:t>
      </w:r>
    </w:p>
    <w:p w14:paraId="70FE4C2A"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66BCD8B2"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color w:val="000000"/>
          <w:sz w:val="20"/>
          <w:szCs w:val="20"/>
          <w:lang w:eastAsia="cs-CZ"/>
        </w:rPr>
        <w:t>Pokud bychom během tohoto desetiletí zvýšili podíl obnovitelných zdrojů zejména investicemi do výroben elektrické energie – tedy solárních a větrných elektráren – přinese to růst HDP ve výši 7 % a vznik více než 30 tisíc pracovních míst.</w:t>
      </w:r>
    </w:p>
    <w:p w14:paraId="75D2252A"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19E8A9CE"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color w:val="000000"/>
          <w:sz w:val="20"/>
          <w:szCs w:val="20"/>
          <w:lang w:eastAsia="cs-CZ"/>
        </w:rPr>
        <w:t xml:space="preserve">Dvě třetiny ekonomických investic do fotovoltaiky zůstávají v ČR v podobě projekčních stavebních prací, výroby konstrukcí nebo vývoje akumulačních systémů. Lze uvažovat také o výstavbě více než 1000 MW větrných turbín. Výhodou větrné energetiky jsou domácí producenti tubusů a gondol pro větrné elektrárny, ale i převodovek a hřídelí. Ideálním opatřením na podporu nové výstavby nových obnovitelných zdrojů je vhodně </w:t>
      </w:r>
      <w:proofErr w:type="spellStart"/>
      <w:r w:rsidRPr="00053A51">
        <w:rPr>
          <w:rFonts w:ascii="Arial" w:eastAsia="Times New Roman" w:hAnsi="Arial" w:cs="Arial"/>
          <w:color w:val="000000"/>
          <w:sz w:val="20"/>
          <w:szCs w:val="20"/>
          <w:lang w:eastAsia="cs-CZ"/>
        </w:rPr>
        <w:t>nakombinovaný</w:t>
      </w:r>
      <w:proofErr w:type="spellEnd"/>
      <w:r w:rsidRPr="00053A51">
        <w:rPr>
          <w:rFonts w:ascii="Arial" w:eastAsia="Times New Roman" w:hAnsi="Arial" w:cs="Arial"/>
          <w:color w:val="000000"/>
          <w:sz w:val="20"/>
          <w:szCs w:val="20"/>
          <w:lang w:eastAsia="cs-CZ"/>
        </w:rPr>
        <w:t xml:space="preserve"> mix investičních podpor a technologicky neutrálních aukcí.</w:t>
      </w:r>
    </w:p>
    <w:p w14:paraId="0DC70CE5"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2846647E"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b/>
          <w:bCs/>
          <w:color w:val="000000"/>
          <w:sz w:val="20"/>
          <w:szCs w:val="20"/>
          <w:lang w:eastAsia="cs-CZ"/>
        </w:rPr>
        <w:t>Moderní budovy s nízkými účty za energii</w:t>
      </w:r>
    </w:p>
    <w:p w14:paraId="2F89EB33"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5910CA8F"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color w:val="000000"/>
          <w:sz w:val="20"/>
          <w:szCs w:val="20"/>
          <w:lang w:eastAsia="cs-CZ"/>
        </w:rPr>
        <w:t>Důležitou součástí je také zvyšování energetické efektivity budov. Jen státem vlastněné domy mohou prostřednictvím jejich renovace ve formě zateplení, výměny oken nebo optimalizace energetického zdroje uspořit okolo 500 milionů korun ročně. </w:t>
      </w:r>
    </w:p>
    <w:p w14:paraId="7437B147" w14:textId="77777777" w:rsidR="00053A51" w:rsidRPr="00053A51" w:rsidRDefault="00053A51" w:rsidP="00053A51">
      <w:pPr>
        <w:spacing w:after="0" w:line="240" w:lineRule="auto"/>
        <w:jc w:val="both"/>
        <w:rPr>
          <w:rFonts w:ascii="Arial" w:eastAsia="Times New Roman" w:hAnsi="Arial" w:cs="Arial"/>
          <w:sz w:val="20"/>
          <w:szCs w:val="20"/>
          <w:lang w:eastAsia="cs-CZ"/>
        </w:rPr>
      </w:pPr>
    </w:p>
    <w:p w14:paraId="1798EF20"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color w:val="000000"/>
          <w:sz w:val="20"/>
          <w:szCs w:val="20"/>
          <w:lang w:eastAsia="cs-CZ"/>
        </w:rPr>
        <w:t>Energetická efektivita by se podle oborových asociací měla stát vedle rozvoje obnovitelných zdrojů druhým základním kamenem modernizace české ekonomiky. Jde o investice s multiplikačními efekty, které stimulují soukromé investice do stavebnictví a českých technologických firem. Podpora investovaná na zvyšování energetické účinnosti nejen budov, ale také průmyslu se do státní kasy vrátí v podobě sociálního a zdravotního pojištění, daní zaměstnanců a firem.</w:t>
      </w:r>
    </w:p>
    <w:p w14:paraId="611A5BB1" w14:textId="77777777" w:rsidR="00053A51" w:rsidRPr="00053A51" w:rsidRDefault="00053A51" w:rsidP="00851628">
      <w:pPr>
        <w:spacing w:after="0" w:line="240" w:lineRule="auto"/>
        <w:jc w:val="both"/>
        <w:rPr>
          <w:rFonts w:ascii="Arial" w:eastAsia="Times New Roman" w:hAnsi="Arial" w:cs="Arial"/>
          <w:sz w:val="20"/>
          <w:szCs w:val="20"/>
          <w:lang w:eastAsia="cs-CZ"/>
        </w:rPr>
      </w:pPr>
    </w:p>
    <w:p w14:paraId="68B7274A" w14:textId="3F7A8E72" w:rsidR="00053A51" w:rsidRPr="00053A51" w:rsidRDefault="00851628" w:rsidP="00851628">
      <w:pPr>
        <w:spacing w:line="240" w:lineRule="auto"/>
        <w:jc w:val="both"/>
        <w:rPr>
          <w:rFonts w:ascii="Arial" w:hAnsi="Arial" w:cs="Arial"/>
          <w:sz w:val="20"/>
          <w:szCs w:val="20"/>
        </w:rPr>
      </w:pPr>
      <w:r w:rsidRPr="00851628">
        <w:rPr>
          <w:rFonts w:ascii="Arial" w:hAnsi="Arial" w:cs="Arial"/>
          <w:i/>
          <w:iCs/>
          <w:sz w:val="20"/>
          <w:szCs w:val="20"/>
        </w:rPr>
        <w:t>„</w:t>
      </w:r>
      <w:r w:rsidRPr="00851628">
        <w:rPr>
          <w:rFonts w:ascii="Arial" w:hAnsi="Arial" w:cs="Arial"/>
          <w:i/>
          <w:iCs/>
          <w:sz w:val="20"/>
          <w:szCs w:val="20"/>
        </w:rPr>
        <w:t>Stát a celá veřejná správa by měly tuto situaci využít k možnosti zásadně snížit své provozní výdaje. Je to velká příležitost dát trhu a podnikatelskému sektoru impuls k investičním aktivitám a ukázat, že jsme schopni velice efektivně a účelně čerpat nabízené EU dotace. Buďme jako technologicky vyspělá a inovativní země sebevědomí a deklarované cíle v oblasti snižování uhlíkové stopy naplňujme v minimálně vytýčené míře 55</w:t>
      </w:r>
      <w:r>
        <w:rPr>
          <w:rFonts w:ascii="Arial" w:hAnsi="Arial" w:cs="Arial"/>
          <w:i/>
          <w:iCs/>
          <w:sz w:val="20"/>
          <w:szCs w:val="20"/>
        </w:rPr>
        <w:t xml:space="preserve"> </w:t>
      </w:r>
      <w:r w:rsidRPr="00851628">
        <w:rPr>
          <w:rFonts w:ascii="Arial" w:hAnsi="Arial" w:cs="Arial"/>
          <w:i/>
          <w:iCs/>
          <w:sz w:val="20"/>
          <w:szCs w:val="20"/>
        </w:rPr>
        <w:t xml:space="preserve">%. Máme deset let, a to je dost na to, abychom cíle splnili a pomohli Česku stát se "country </w:t>
      </w:r>
      <w:proofErr w:type="spellStart"/>
      <w:r w:rsidRPr="00851628">
        <w:rPr>
          <w:rFonts w:ascii="Arial" w:hAnsi="Arial" w:cs="Arial"/>
          <w:i/>
          <w:iCs/>
          <w:sz w:val="20"/>
          <w:szCs w:val="20"/>
        </w:rPr>
        <w:t>for</w:t>
      </w:r>
      <w:proofErr w:type="spellEnd"/>
      <w:r w:rsidRPr="00851628">
        <w:rPr>
          <w:rFonts w:ascii="Arial" w:hAnsi="Arial" w:cs="Arial"/>
          <w:i/>
          <w:iCs/>
          <w:sz w:val="20"/>
          <w:szCs w:val="20"/>
        </w:rPr>
        <w:t xml:space="preserve"> </w:t>
      </w:r>
      <w:proofErr w:type="spellStart"/>
      <w:r w:rsidRPr="00851628">
        <w:rPr>
          <w:rFonts w:ascii="Arial" w:hAnsi="Arial" w:cs="Arial"/>
          <w:i/>
          <w:iCs/>
          <w:sz w:val="20"/>
          <w:szCs w:val="20"/>
        </w:rPr>
        <w:t>the</w:t>
      </w:r>
      <w:proofErr w:type="spellEnd"/>
      <w:r w:rsidRPr="00851628">
        <w:rPr>
          <w:rFonts w:ascii="Arial" w:hAnsi="Arial" w:cs="Arial"/>
          <w:i/>
          <w:iCs/>
          <w:sz w:val="20"/>
          <w:szCs w:val="20"/>
        </w:rPr>
        <w:t xml:space="preserve"> </w:t>
      </w:r>
      <w:proofErr w:type="spellStart"/>
      <w:r w:rsidRPr="00851628">
        <w:rPr>
          <w:rFonts w:ascii="Arial" w:hAnsi="Arial" w:cs="Arial"/>
          <w:i/>
          <w:iCs/>
          <w:sz w:val="20"/>
          <w:szCs w:val="20"/>
        </w:rPr>
        <w:t>future</w:t>
      </w:r>
      <w:proofErr w:type="spellEnd"/>
      <w:r w:rsidRPr="00851628">
        <w:rPr>
          <w:rFonts w:ascii="Arial" w:hAnsi="Arial" w:cs="Arial"/>
          <w:i/>
          <w:iCs/>
          <w:sz w:val="20"/>
          <w:szCs w:val="20"/>
        </w:rPr>
        <w:t>" i v oblasti moderní energetiky</w:t>
      </w:r>
      <w:r w:rsidRPr="00851628">
        <w:rPr>
          <w:rFonts w:ascii="Arial" w:hAnsi="Arial" w:cs="Arial"/>
          <w:i/>
          <w:iCs/>
          <w:sz w:val="20"/>
          <w:szCs w:val="20"/>
        </w:rPr>
        <w:t>,</w:t>
      </w:r>
      <w:r w:rsidRPr="00851628">
        <w:rPr>
          <w:rFonts w:ascii="Arial" w:hAnsi="Arial" w:cs="Arial"/>
          <w:i/>
          <w:iCs/>
          <w:sz w:val="20"/>
          <w:szCs w:val="20"/>
        </w:rPr>
        <w:t>"</w:t>
      </w:r>
      <w:r w:rsidRPr="00851628">
        <w:rPr>
          <w:rFonts w:ascii="Arial" w:hAnsi="Arial" w:cs="Arial"/>
          <w:sz w:val="20"/>
          <w:szCs w:val="20"/>
        </w:rPr>
        <w:t xml:space="preserve"> </w:t>
      </w:r>
      <w:r w:rsidR="00053A51" w:rsidRPr="00851628">
        <w:rPr>
          <w:rFonts w:ascii="Arial" w:hAnsi="Arial" w:cs="Arial"/>
          <w:color w:val="000000"/>
          <w:sz w:val="20"/>
          <w:szCs w:val="20"/>
          <w:lang w:eastAsia="cs-CZ"/>
        </w:rPr>
        <w:t>říká Martin Boruta, výkonný ředitel Národního centra energetických úspor.</w:t>
      </w:r>
    </w:p>
    <w:p w14:paraId="556B4010" w14:textId="77777777" w:rsidR="00053A51" w:rsidRPr="00053A51" w:rsidRDefault="00053A51" w:rsidP="00053A51">
      <w:pPr>
        <w:spacing w:after="0" w:line="240" w:lineRule="auto"/>
        <w:jc w:val="both"/>
        <w:rPr>
          <w:rFonts w:ascii="Arial" w:eastAsia="Times New Roman" w:hAnsi="Arial" w:cs="Arial"/>
          <w:sz w:val="20"/>
          <w:szCs w:val="20"/>
          <w:lang w:eastAsia="cs-CZ"/>
        </w:rPr>
      </w:pPr>
      <w:r w:rsidRPr="00053A51">
        <w:rPr>
          <w:rFonts w:ascii="Arial" w:eastAsia="Times New Roman" w:hAnsi="Arial" w:cs="Arial"/>
          <w:color w:val="000000"/>
          <w:sz w:val="20"/>
          <w:szCs w:val="20"/>
          <w:lang w:eastAsia="cs-CZ"/>
        </w:rPr>
        <w:t>Vhodnými budovami pro projekty energetických úspor jsou například radnice, školy, divadla, zimní stadiony či plavecké bazény nebo například nemocnice, které současná pandemie COVID po finanční stránce obzvláště zasáhla.</w:t>
      </w:r>
    </w:p>
    <w:p w14:paraId="1107EB4F" w14:textId="0E857B29" w:rsidR="0084463B" w:rsidRPr="008545CA" w:rsidRDefault="0084463B" w:rsidP="00053A51">
      <w:pPr>
        <w:autoSpaceDE w:val="0"/>
        <w:autoSpaceDN w:val="0"/>
        <w:adjustRightInd w:val="0"/>
        <w:spacing w:after="0" w:line="240" w:lineRule="auto"/>
        <w:jc w:val="both"/>
        <w:rPr>
          <w:rFonts w:ascii="Arial" w:hAnsi="Arial" w:cs="Arial"/>
          <w:color w:val="333333"/>
          <w:sz w:val="20"/>
          <w:szCs w:val="20"/>
        </w:rPr>
      </w:pPr>
    </w:p>
    <w:p w14:paraId="23312B9F" w14:textId="77777777" w:rsidR="00EA5BB2" w:rsidRPr="007B796D" w:rsidRDefault="00EA5BB2" w:rsidP="00644377">
      <w:pPr>
        <w:pStyle w:val="Zkladntext2"/>
        <w:pBdr>
          <w:bottom w:val="single" w:sz="4" w:space="1" w:color="auto"/>
        </w:pBdr>
        <w:jc w:val="both"/>
        <w:rPr>
          <w:rFonts w:ascii="Arial" w:hAnsi="Arial" w:cs="Arial"/>
          <w:b w:val="0"/>
          <w:i w:val="0"/>
          <w:color w:val="000000"/>
          <w:sz w:val="20"/>
          <w:szCs w:val="20"/>
        </w:rPr>
      </w:pPr>
    </w:p>
    <w:p w14:paraId="306333F3" w14:textId="77777777" w:rsidR="00DF45A2" w:rsidRPr="007B796D" w:rsidRDefault="00644377" w:rsidP="007B796D">
      <w:pPr>
        <w:pStyle w:val="Normlnweb"/>
        <w:spacing w:before="0" w:beforeAutospacing="0" w:after="280" w:afterAutospacing="0"/>
        <w:ind w:right="60"/>
        <w:jc w:val="both"/>
        <w:rPr>
          <w:rFonts w:ascii="Arial" w:hAnsi="Arial" w:cs="Arial"/>
          <w:i/>
          <w:sz w:val="20"/>
          <w:szCs w:val="20"/>
        </w:rPr>
      </w:pPr>
      <w:r w:rsidRPr="007B796D">
        <w:rPr>
          <w:rFonts w:ascii="Arial" w:hAnsi="Arial" w:cs="Arial"/>
          <w:i/>
          <w:color w:val="000000"/>
          <w:sz w:val="20"/>
          <w:szCs w:val="20"/>
        </w:rPr>
        <w:t>Svaz moderní energetiky s</w:t>
      </w:r>
      <w:r w:rsidR="00DF45A2" w:rsidRPr="007B796D">
        <w:rPr>
          <w:rFonts w:ascii="Arial" w:hAnsi="Arial" w:cs="Arial"/>
          <w:i/>
          <w:color w:val="000000"/>
          <w:sz w:val="20"/>
          <w:szCs w:val="20"/>
        </w:rPr>
        <w:t xml:space="preserve">družuje nejvýznamnější oborové asociace moderní energetiky i klíčová výzkumná univerzitní centra. Díky průřezovému zastoupení expertů umí Svaz nabídnout ucelený pohled na možnosti </w:t>
      </w:r>
      <w:r w:rsidRPr="007B796D">
        <w:rPr>
          <w:rFonts w:ascii="Arial" w:hAnsi="Arial" w:cs="Arial"/>
          <w:i/>
          <w:color w:val="000000"/>
          <w:sz w:val="20"/>
          <w:szCs w:val="20"/>
        </w:rPr>
        <w:t>rozvíjejícího se oboru nové</w:t>
      </w:r>
      <w:r w:rsidR="00DF45A2" w:rsidRPr="007B796D">
        <w:rPr>
          <w:rFonts w:ascii="Arial" w:hAnsi="Arial" w:cs="Arial"/>
          <w:i/>
          <w:color w:val="000000"/>
          <w:sz w:val="20"/>
          <w:szCs w:val="20"/>
        </w:rPr>
        <w:t xml:space="preserve"> nízkouhlíkové energetiky. Svaz má za cíl proaktivně vstupovat do české i evropské debaty</w:t>
      </w:r>
      <w:r w:rsidR="00BC588A" w:rsidRPr="007B796D">
        <w:rPr>
          <w:rFonts w:ascii="Arial" w:hAnsi="Arial" w:cs="Arial"/>
          <w:i/>
          <w:color w:val="000000"/>
          <w:sz w:val="20"/>
          <w:szCs w:val="20"/>
        </w:rPr>
        <w:t xml:space="preserve"> o možnostech proměny energetiky. Zároveň přináší</w:t>
      </w:r>
      <w:r w:rsidR="00DF45A2" w:rsidRPr="007B796D">
        <w:rPr>
          <w:rFonts w:ascii="Arial" w:hAnsi="Arial" w:cs="Arial"/>
          <w:i/>
          <w:color w:val="000000"/>
          <w:sz w:val="20"/>
          <w:szCs w:val="20"/>
        </w:rPr>
        <w:t xml:space="preserve"> klíčové impulsy, které </w:t>
      </w:r>
      <w:r w:rsidR="00BC588A" w:rsidRPr="007B796D">
        <w:rPr>
          <w:rFonts w:ascii="Arial" w:hAnsi="Arial" w:cs="Arial"/>
          <w:i/>
          <w:color w:val="000000"/>
          <w:sz w:val="20"/>
          <w:szCs w:val="20"/>
        </w:rPr>
        <w:t>zajistí přední pozici</w:t>
      </w:r>
      <w:r w:rsidR="00DF45A2" w:rsidRPr="007B796D">
        <w:rPr>
          <w:rFonts w:ascii="Arial" w:hAnsi="Arial" w:cs="Arial"/>
          <w:i/>
          <w:color w:val="000000"/>
          <w:sz w:val="20"/>
          <w:szCs w:val="20"/>
        </w:rPr>
        <w:t xml:space="preserve"> ČR v oblasti vývoje a výroby progresivních technologií. Právě k příležitostem, které se v oblasti přechodu na nízkouhlíkovou energetiku ot</w:t>
      </w:r>
      <w:r w:rsidRPr="007B796D">
        <w:rPr>
          <w:rFonts w:ascii="Arial" w:hAnsi="Arial" w:cs="Arial"/>
          <w:i/>
          <w:color w:val="000000"/>
          <w:sz w:val="20"/>
          <w:szCs w:val="20"/>
        </w:rPr>
        <w:t>e</w:t>
      </w:r>
      <w:r w:rsidR="00DF45A2" w:rsidRPr="007B796D">
        <w:rPr>
          <w:rFonts w:ascii="Arial" w:hAnsi="Arial" w:cs="Arial"/>
          <w:i/>
          <w:color w:val="000000"/>
          <w:sz w:val="20"/>
          <w:szCs w:val="20"/>
        </w:rPr>
        <w:t xml:space="preserve">vírají, chce v Česku vést </w:t>
      </w:r>
      <w:r w:rsidR="00BC588A" w:rsidRPr="007B796D">
        <w:rPr>
          <w:rFonts w:ascii="Arial" w:hAnsi="Arial" w:cs="Arial"/>
          <w:i/>
          <w:color w:val="000000"/>
          <w:sz w:val="20"/>
          <w:szCs w:val="20"/>
        </w:rPr>
        <w:t>širokou diskuzi</w:t>
      </w:r>
      <w:r w:rsidRPr="007B796D">
        <w:rPr>
          <w:rFonts w:ascii="Arial" w:hAnsi="Arial" w:cs="Arial"/>
          <w:i/>
          <w:color w:val="000000"/>
          <w:sz w:val="20"/>
          <w:szCs w:val="20"/>
        </w:rPr>
        <w:t xml:space="preserve"> zaměřenou </w:t>
      </w:r>
      <w:r w:rsidR="00DF45A2" w:rsidRPr="007B796D">
        <w:rPr>
          <w:rFonts w:ascii="Arial" w:hAnsi="Arial" w:cs="Arial"/>
          <w:i/>
          <w:color w:val="000000"/>
          <w:sz w:val="20"/>
          <w:szCs w:val="20"/>
        </w:rPr>
        <w:t>na prosazení opatření</w:t>
      </w:r>
      <w:r w:rsidR="00BC588A" w:rsidRPr="007B796D">
        <w:rPr>
          <w:rFonts w:ascii="Arial" w:hAnsi="Arial" w:cs="Arial"/>
          <w:i/>
          <w:color w:val="000000"/>
          <w:sz w:val="20"/>
          <w:szCs w:val="20"/>
        </w:rPr>
        <w:t>, které podpoří samovýrobu elektřiny, rozvoj</w:t>
      </w:r>
      <w:r w:rsidR="00DF45A2" w:rsidRPr="007B796D">
        <w:rPr>
          <w:rFonts w:ascii="Arial" w:hAnsi="Arial" w:cs="Arial"/>
          <w:i/>
          <w:color w:val="000000"/>
          <w:sz w:val="20"/>
          <w:szCs w:val="20"/>
        </w:rPr>
        <w:t xml:space="preserve"> akumulace</w:t>
      </w:r>
      <w:r w:rsidR="00BC588A" w:rsidRPr="007B796D">
        <w:rPr>
          <w:rFonts w:ascii="Arial" w:hAnsi="Arial" w:cs="Arial"/>
          <w:i/>
          <w:color w:val="000000"/>
          <w:sz w:val="20"/>
          <w:szCs w:val="20"/>
        </w:rPr>
        <w:t xml:space="preserve"> energie, posílí možnosti</w:t>
      </w:r>
      <w:r w:rsidR="00DF45A2" w:rsidRPr="007B796D">
        <w:rPr>
          <w:rFonts w:ascii="Arial" w:hAnsi="Arial" w:cs="Arial"/>
          <w:i/>
          <w:color w:val="000000"/>
          <w:sz w:val="20"/>
          <w:szCs w:val="20"/>
        </w:rPr>
        <w:t xml:space="preserve"> společné výroby</w:t>
      </w:r>
      <w:r w:rsidR="00BC588A" w:rsidRPr="007B796D">
        <w:rPr>
          <w:rFonts w:ascii="Arial" w:hAnsi="Arial" w:cs="Arial"/>
          <w:i/>
          <w:color w:val="000000"/>
          <w:sz w:val="20"/>
          <w:szCs w:val="20"/>
        </w:rPr>
        <w:t xml:space="preserve"> elektřiny a tepla, implementaci</w:t>
      </w:r>
      <w:r w:rsidR="00DF45A2" w:rsidRPr="007B796D">
        <w:rPr>
          <w:rFonts w:ascii="Arial" w:hAnsi="Arial" w:cs="Arial"/>
          <w:i/>
          <w:color w:val="000000"/>
          <w:sz w:val="20"/>
          <w:szCs w:val="20"/>
        </w:rPr>
        <w:t xml:space="preserve"> chytrých sítí, elektromobility nebo nových prvků v rámci energetického trhu přicházejících s digitalizací.</w:t>
      </w:r>
      <w:r w:rsidRPr="007B796D">
        <w:rPr>
          <w:rFonts w:ascii="Arial" w:hAnsi="Arial" w:cs="Arial"/>
          <w:i/>
          <w:color w:val="000000"/>
          <w:sz w:val="20"/>
          <w:szCs w:val="20"/>
        </w:rPr>
        <w:t xml:space="preserve"> Více informací na </w:t>
      </w:r>
      <w:hyperlink r:id="rId6" w:history="1">
        <w:r w:rsidR="00BC588A" w:rsidRPr="007B796D">
          <w:rPr>
            <w:rStyle w:val="Hypertextovodkaz"/>
            <w:rFonts w:ascii="Arial" w:hAnsi="Arial" w:cs="Arial"/>
            <w:i/>
            <w:sz w:val="20"/>
            <w:szCs w:val="20"/>
          </w:rPr>
          <w:t>www.modernienergetika.cz</w:t>
        </w:r>
      </w:hyperlink>
      <w:r w:rsidR="00BC588A" w:rsidRPr="007B796D">
        <w:rPr>
          <w:rFonts w:ascii="Arial" w:hAnsi="Arial" w:cs="Arial"/>
          <w:i/>
          <w:color w:val="000000"/>
          <w:sz w:val="20"/>
          <w:szCs w:val="20"/>
        </w:rPr>
        <w:t xml:space="preserve">. </w:t>
      </w:r>
    </w:p>
    <w:p w14:paraId="68CCCC2A"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r w:rsidRPr="007B796D">
        <w:rPr>
          <w:rFonts w:ascii="Arial" w:hAnsi="Arial" w:cs="Arial"/>
          <w:color w:val="000000"/>
          <w:sz w:val="20"/>
          <w:szCs w:val="20"/>
          <w:u w:val="single"/>
        </w:rPr>
        <w:t>Kontakty:</w:t>
      </w:r>
    </w:p>
    <w:p w14:paraId="13C14DC3"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p>
    <w:p w14:paraId="79D0F7E5"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Jana Austová Pikardová</w:t>
      </w:r>
    </w:p>
    <w:p w14:paraId="60C30606" w14:textId="77777777" w:rsidR="00644377" w:rsidRPr="007B796D" w:rsidRDefault="00D46887" w:rsidP="00644377">
      <w:pPr>
        <w:pStyle w:val="Normlnweb"/>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PR m</w:t>
      </w:r>
      <w:r w:rsidR="00644377" w:rsidRPr="007B796D">
        <w:rPr>
          <w:rFonts w:ascii="Arial" w:hAnsi="Arial" w:cs="Arial"/>
          <w:color w:val="000000"/>
          <w:sz w:val="20"/>
          <w:szCs w:val="20"/>
        </w:rPr>
        <w:t xml:space="preserve">anažer </w:t>
      </w:r>
      <w:r>
        <w:rPr>
          <w:rFonts w:ascii="Arial" w:hAnsi="Arial" w:cs="Arial"/>
          <w:color w:val="000000"/>
          <w:sz w:val="20"/>
          <w:szCs w:val="20"/>
        </w:rPr>
        <w:t>Svazu moderní energetiky</w:t>
      </w:r>
    </w:p>
    <w:p w14:paraId="34CAFB82"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+420 724 573 665</w:t>
      </w:r>
    </w:p>
    <w:p w14:paraId="6A1F7035" w14:textId="77777777" w:rsidR="00644377" w:rsidRPr="007B796D" w:rsidRDefault="00B65C14" w:rsidP="00644377">
      <w:pPr>
        <w:pStyle w:val="Normlnweb"/>
        <w:spacing w:before="0" w:beforeAutospacing="0" w:after="0" w:afterAutospacing="0"/>
        <w:jc w:val="both"/>
        <w:rPr>
          <w:rFonts w:ascii="Arial" w:hAnsi="Arial" w:cs="Arial"/>
          <w:color w:val="000000"/>
          <w:sz w:val="20"/>
          <w:szCs w:val="20"/>
        </w:rPr>
      </w:pPr>
      <w:hyperlink r:id="rId7" w:history="1">
        <w:r w:rsidR="00644377" w:rsidRPr="007B796D">
          <w:rPr>
            <w:rStyle w:val="Hypertextovodkaz"/>
            <w:rFonts w:ascii="Arial" w:hAnsi="Arial" w:cs="Arial"/>
            <w:sz w:val="20"/>
            <w:szCs w:val="20"/>
          </w:rPr>
          <w:t>jana.pikardova@modernienergetika.cz</w:t>
        </w:r>
      </w:hyperlink>
      <w:r w:rsidR="00644377" w:rsidRPr="007B796D">
        <w:rPr>
          <w:rFonts w:ascii="Arial" w:hAnsi="Arial" w:cs="Arial"/>
          <w:color w:val="000000"/>
          <w:sz w:val="20"/>
          <w:szCs w:val="20"/>
        </w:rPr>
        <w:t xml:space="preserve"> </w:t>
      </w:r>
    </w:p>
    <w:p w14:paraId="5320941E"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p>
    <w:p w14:paraId="23DF2E33"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Martin Sedlák</w:t>
      </w:r>
    </w:p>
    <w:p w14:paraId="43FC1233"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Programový ředitel Svazu moderní energetiky</w:t>
      </w:r>
    </w:p>
    <w:p w14:paraId="385306CB"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+ 420 737 128 471</w:t>
      </w:r>
    </w:p>
    <w:p w14:paraId="64387289" w14:textId="77777777" w:rsidR="00644377" w:rsidRPr="007B796D" w:rsidRDefault="00B65C14" w:rsidP="00644377">
      <w:pPr>
        <w:pStyle w:val="Normlnweb"/>
        <w:spacing w:before="0" w:beforeAutospacing="0" w:after="0" w:afterAutospacing="0"/>
        <w:jc w:val="both"/>
        <w:rPr>
          <w:rFonts w:ascii="Arial" w:hAnsi="Arial" w:cs="Arial"/>
          <w:color w:val="000000"/>
          <w:sz w:val="20"/>
          <w:szCs w:val="20"/>
        </w:rPr>
      </w:pPr>
      <w:hyperlink r:id="rId8" w:history="1">
        <w:r w:rsidR="00644377" w:rsidRPr="007B796D">
          <w:rPr>
            <w:rStyle w:val="Hypertextovodkaz"/>
            <w:rFonts w:ascii="Arial" w:hAnsi="Arial" w:cs="Arial"/>
            <w:sz w:val="20"/>
            <w:szCs w:val="20"/>
          </w:rPr>
          <w:t>martin.sedlak@modernienergetika.cz</w:t>
        </w:r>
      </w:hyperlink>
      <w:r w:rsidR="00644377" w:rsidRPr="007B796D">
        <w:rPr>
          <w:rFonts w:ascii="Arial" w:hAnsi="Arial" w:cs="Arial"/>
          <w:color w:val="000000"/>
          <w:sz w:val="20"/>
          <w:szCs w:val="20"/>
        </w:rPr>
        <w:t xml:space="preserve"> </w:t>
      </w:r>
    </w:p>
    <w:p w14:paraId="648ED4F9" w14:textId="77777777" w:rsidR="00644377" w:rsidRPr="00644377" w:rsidRDefault="00644377" w:rsidP="00644377">
      <w:pPr>
        <w:pStyle w:val="Normlnweb"/>
        <w:spacing w:before="0" w:beforeAutospacing="0" w:after="0" w:afterAutospacing="0"/>
        <w:jc w:val="both"/>
        <w:rPr>
          <w:color w:val="000000"/>
          <w:sz w:val="20"/>
          <w:szCs w:val="20"/>
        </w:rPr>
      </w:pPr>
    </w:p>
    <w:p w14:paraId="568D412D" w14:textId="77777777" w:rsidR="0006704A" w:rsidRPr="00644377" w:rsidRDefault="0006704A" w:rsidP="00644377">
      <w:pPr>
        <w:spacing w:line="240" w:lineRule="auto"/>
        <w:rPr>
          <w:lang w:eastAsia="cs-CZ"/>
        </w:rPr>
      </w:pPr>
    </w:p>
    <w:sectPr w:rsidR="0006704A" w:rsidRPr="0064437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E459" w14:textId="77777777" w:rsidR="00B65C14" w:rsidRDefault="00B65C14" w:rsidP="002A008B">
      <w:pPr>
        <w:spacing w:after="0" w:line="240" w:lineRule="auto"/>
      </w:pPr>
      <w:r>
        <w:separator/>
      </w:r>
    </w:p>
  </w:endnote>
  <w:endnote w:type="continuationSeparator" w:id="0">
    <w:p w14:paraId="0E4E21F2" w14:textId="77777777" w:rsidR="00B65C14" w:rsidRDefault="00B65C14" w:rsidP="002A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471E2" w14:textId="77777777" w:rsidR="00B65C14" w:rsidRDefault="00B65C14" w:rsidP="002A008B">
      <w:pPr>
        <w:spacing w:after="0" w:line="240" w:lineRule="auto"/>
      </w:pPr>
      <w:r>
        <w:separator/>
      </w:r>
    </w:p>
  </w:footnote>
  <w:footnote w:type="continuationSeparator" w:id="0">
    <w:p w14:paraId="25F3C6EB" w14:textId="77777777" w:rsidR="00B65C14" w:rsidRDefault="00B65C14" w:rsidP="002A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4A" w14:textId="77777777" w:rsidR="00644377" w:rsidRDefault="00644377" w:rsidP="00644377">
    <w:pPr>
      <w:pStyle w:val="BasicParagraph"/>
      <w:spacing w:line="360" w:lineRule="auto"/>
      <w:jc w:val="both"/>
      <w:rPr>
        <w:rFonts w:ascii="Calibri" w:hAnsi="Calibri"/>
        <w:spacing w:val="14"/>
        <w:sz w:val="14"/>
        <w:szCs w:val="14"/>
        <w:lang w:val="cs-CZ"/>
      </w:rPr>
    </w:pPr>
  </w:p>
  <w:p w14:paraId="6B59FD58" w14:textId="77777777" w:rsidR="00644377" w:rsidRDefault="00644377" w:rsidP="00644377">
    <w:pPr>
      <w:pStyle w:val="BasicParagraph"/>
      <w:spacing w:line="360" w:lineRule="auto"/>
      <w:jc w:val="both"/>
      <w:rPr>
        <w:rFonts w:ascii="Calibri" w:hAnsi="Calibri"/>
        <w:spacing w:val="14"/>
        <w:sz w:val="14"/>
        <w:szCs w:val="14"/>
        <w:lang w:val="cs-CZ"/>
      </w:rPr>
    </w:pPr>
    <w:r>
      <w:rPr>
        <w:rFonts w:ascii="Calibri" w:hAnsi="Calibri"/>
        <w:noProof/>
        <w:spacing w:val="14"/>
        <w:sz w:val="14"/>
        <w:szCs w:val="14"/>
        <w:lang w:val="cs-CZ" w:eastAsia="cs-CZ" w:bidi="ar-SA"/>
      </w:rPr>
      <w:drawing>
        <wp:anchor distT="0" distB="0" distL="0" distR="0" simplePos="0" relativeHeight="251656704" behindDoc="0" locked="0" layoutInCell="1" allowOverlap="1" wp14:anchorId="0E8B94C2" wp14:editId="1BD69711">
          <wp:simplePos x="0" y="0"/>
          <wp:positionH relativeFrom="column">
            <wp:posOffset>-17780</wp:posOffset>
          </wp:positionH>
          <wp:positionV relativeFrom="paragraph">
            <wp:posOffset>6985</wp:posOffset>
          </wp:positionV>
          <wp:extent cx="1691640" cy="673735"/>
          <wp:effectExtent l="0" t="0" r="0" b="0"/>
          <wp:wrapSquare wrapText="larges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1691640" cy="673735"/>
                  </a:xfrm>
                  <a:prstGeom prst="rect">
                    <a:avLst/>
                  </a:prstGeom>
                </pic:spPr>
              </pic:pic>
            </a:graphicData>
          </a:graphic>
        </wp:anchor>
      </w:drawing>
    </w:r>
  </w:p>
  <w:p w14:paraId="7658F73A" w14:textId="77777777" w:rsidR="00644377" w:rsidRPr="005518F5" w:rsidRDefault="00644377" w:rsidP="00644377">
    <w:pPr>
      <w:tabs>
        <w:tab w:val="left" w:pos="1360"/>
      </w:tabs>
      <w:jc w:val="right"/>
      <w:rPr>
        <w:rFonts w:eastAsia="Times New Roman"/>
        <w:b/>
      </w:rPr>
    </w:pPr>
    <w:r>
      <w:rPr>
        <w:rFonts w:eastAsia="Times New Roman"/>
        <w:b/>
      </w:rPr>
      <w:t>Tisková zpráva</w:t>
    </w:r>
  </w:p>
  <w:p w14:paraId="4E115964" w14:textId="77777777" w:rsidR="00644377" w:rsidRPr="00AF08BE" w:rsidRDefault="00644377" w:rsidP="00644377">
    <w:pPr>
      <w:tabs>
        <w:tab w:val="left" w:pos="1360"/>
      </w:tabs>
      <w:jc w:val="right"/>
      <w:rPr>
        <w:rFonts w:eastAsia="Times New Roman"/>
        <w:sz w:val="18"/>
        <w:szCs w:val="18"/>
      </w:rPr>
    </w:pPr>
    <w:r w:rsidRPr="00AF08BE">
      <w:rPr>
        <w:rFonts w:eastAsia="Times New Roman"/>
        <w:sz w:val="18"/>
        <w:szCs w:val="18"/>
      </w:rPr>
      <w:tab/>
      <w:t>Svaz moderní energetiky, z. s.</w:t>
    </w:r>
  </w:p>
  <w:p w14:paraId="0A9F2BC5" w14:textId="77777777" w:rsidR="00644377" w:rsidRPr="00AF08BE" w:rsidRDefault="00644377" w:rsidP="00644377">
    <w:pPr>
      <w:tabs>
        <w:tab w:val="left" w:pos="1360"/>
      </w:tabs>
      <w:rPr>
        <w:rFonts w:eastAsia="Times New Roman"/>
        <w:sz w:val="18"/>
        <w:szCs w:val="18"/>
      </w:rPr>
    </w:pPr>
    <w:r>
      <w:rPr>
        <w:rFonts w:ascii="Calibri" w:hAnsi="Calibri"/>
        <w:noProof/>
        <w:color w:val="000000"/>
        <w:spacing w:val="14"/>
        <w:sz w:val="14"/>
        <w:szCs w:val="14"/>
        <w:lang w:eastAsia="cs-CZ"/>
      </w:rPr>
      <w:drawing>
        <wp:anchor distT="0" distB="0" distL="0" distR="0" simplePos="0" relativeHeight="251658752" behindDoc="0" locked="0" layoutInCell="1" allowOverlap="1" wp14:anchorId="126E30AF" wp14:editId="284E6452">
          <wp:simplePos x="0" y="0"/>
          <wp:positionH relativeFrom="column">
            <wp:posOffset>-819150</wp:posOffset>
          </wp:positionH>
          <wp:positionV relativeFrom="paragraph">
            <wp:posOffset>266700</wp:posOffset>
          </wp:positionV>
          <wp:extent cx="7560310" cy="177165"/>
          <wp:effectExtent l="0" t="0" r="2540" b="0"/>
          <wp:wrapTopAndBottom/>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2"/>
                  <a:stretch>
                    <a:fillRect/>
                  </a:stretch>
                </pic:blipFill>
                <pic:spPr bwMode="auto">
                  <a:xfrm>
                    <a:off x="0" y="0"/>
                    <a:ext cx="7560310" cy="177165"/>
                  </a:xfrm>
                  <a:prstGeom prst="rect">
                    <a:avLst/>
                  </a:prstGeom>
                </pic:spPr>
              </pic:pic>
            </a:graphicData>
          </a:graphic>
        </wp:anchor>
      </w:drawing>
    </w:r>
    <w:r w:rsidRPr="00AF08BE">
      <w:rPr>
        <w:rFonts w:eastAsia="Times New Roman"/>
        <w:sz w:val="18"/>
        <w:szCs w:val="18"/>
      </w:rPr>
      <w:tab/>
    </w:r>
  </w:p>
  <w:p w14:paraId="175EE143" w14:textId="77777777" w:rsidR="002A008B" w:rsidRPr="00644377" w:rsidRDefault="002A008B" w:rsidP="006443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A2"/>
    <w:rsid w:val="00007115"/>
    <w:rsid w:val="00042BB4"/>
    <w:rsid w:val="00053A51"/>
    <w:rsid w:val="000648D2"/>
    <w:rsid w:val="0006704A"/>
    <w:rsid w:val="000936B1"/>
    <w:rsid w:val="00171A02"/>
    <w:rsid w:val="001C300B"/>
    <w:rsid w:val="00203652"/>
    <w:rsid w:val="0028034B"/>
    <w:rsid w:val="00286518"/>
    <w:rsid w:val="002A008B"/>
    <w:rsid w:val="002D71E8"/>
    <w:rsid w:val="00314A70"/>
    <w:rsid w:val="00384497"/>
    <w:rsid w:val="004160B4"/>
    <w:rsid w:val="00461B68"/>
    <w:rsid w:val="005275E4"/>
    <w:rsid w:val="005D3822"/>
    <w:rsid w:val="00612D16"/>
    <w:rsid w:val="006373FD"/>
    <w:rsid w:val="0064413B"/>
    <w:rsid w:val="00644377"/>
    <w:rsid w:val="00690A0F"/>
    <w:rsid w:val="006D436E"/>
    <w:rsid w:val="00724625"/>
    <w:rsid w:val="0074601A"/>
    <w:rsid w:val="00762753"/>
    <w:rsid w:val="00797F1B"/>
    <w:rsid w:val="007B796D"/>
    <w:rsid w:val="007E3058"/>
    <w:rsid w:val="0081180A"/>
    <w:rsid w:val="0084463B"/>
    <w:rsid w:val="00844B92"/>
    <w:rsid w:val="00851628"/>
    <w:rsid w:val="008545CA"/>
    <w:rsid w:val="008D676B"/>
    <w:rsid w:val="009D0F94"/>
    <w:rsid w:val="00A41CD7"/>
    <w:rsid w:val="00A82793"/>
    <w:rsid w:val="00B65C14"/>
    <w:rsid w:val="00BC588A"/>
    <w:rsid w:val="00BD6712"/>
    <w:rsid w:val="00C31F68"/>
    <w:rsid w:val="00CF5D60"/>
    <w:rsid w:val="00D368CA"/>
    <w:rsid w:val="00D46887"/>
    <w:rsid w:val="00D802F9"/>
    <w:rsid w:val="00DB66DA"/>
    <w:rsid w:val="00DF45A2"/>
    <w:rsid w:val="00E42D4F"/>
    <w:rsid w:val="00E46738"/>
    <w:rsid w:val="00E81C67"/>
    <w:rsid w:val="00E81C9A"/>
    <w:rsid w:val="00EA5BB2"/>
    <w:rsid w:val="00FA3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547A"/>
  <w15:docId w15:val="{536C6CB1-FC64-4A89-BBC8-FBD4F951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lang w:eastAsia="cs-CZ"/>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Odkaznakoment">
    <w:name w:val="annotation reference"/>
    <w:basedOn w:val="Standardnpsmoodstavce"/>
    <w:uiPriority w:val="99"/>
    <w:semiHidden/>
    <w:unhideWhenUsed/>
    <w:rsid w:val="0081180A"/>
    <w:rPr>
      <w:sz w:val="16"/>
      <w:szCs w:val="16"/>
    </w:rPr>
  </w:style>
  <w:style w:type="paragraph" w:styleId="Textkomente">
    <w:name w:val="annotation text"/>
    <w:basedOn w:val="Normln"/>
    <w:link w:val="TextkomenteChar"/>
    <w:uiPriority w:val="99"/>
    <w:semiHidden/>
    <w:unhideWhenUsed/>
    <w:rsid w:val="0081180A"/>
    <w:pPr>
      <w:spacing w:line="240" w:lineRule="auto"/>
    </w:pPr>
    <w:rPr>
      <w:sz w:val="20"/>
      <w:szCs w:val="20"/>
    </w:rPr>
  </w:style>
  <w:style w:type="character" w:customStyle="1" w:styleId="TextkomenteChar">
    <w:name w:val="Text komentáře Char"/>
    <w:basedOn w:val="Standardnpsmoodstavce"/>
    <w:link w:val="Textkomente"/>
    <w:uiPriority w:val="99"/>
    <w:semiHidden/>
    <w:rsid w:val="0081180A"/>
    <w:rPr>
      <w:sz w:val="20"/>
      <w:szCs w:val="20"/>
    </w:rPr>
  </w:style>
  <w:style w:type="paragraph" w:styleId="Pedmtkomente">
    <w:name w:val="annotation subject"/>
    <w:basedOn w:val="Textkomente"/>
    <w:next w:val="Textkomente"/>
    <w:link w:val="PedmtkomenteChar"/>
    <w:uiPriority w:val="99"/>
    <w:semiHidden/>
    <w:unhideWhenUsed/>
    <w:rsid w:val="0081180A"/>
    <w:rPr>
      <w:b/>
      <w:bCs/>
    </w:rPr>
  </w:style>
  <w:style w:type="character" w:customStyle="1" w:styleId="PedmtkomenteChar">
    <w:name w:val="Předmět komentáře Char"/>
    <w:basedOn w:val="TextkomenteChar"/>
    <w:link w:val="Pedmtkomente"/>
    <w:uiPriority w:val="99"/>
    <w:semiHidden/>
    <w:rsid w:val="00811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7064">
      <w:bodyDiv w:val="1"/>
      <w:marLeft w:val="0"/>
      <w:marRight w:val="0"/>
      <w:marTop w:val="0"/>
      <w:marBottom w:val="0"/>
      <w:divBdr>
        <w:top w:val="none" w:sz="0" w:space="0" w:color="auto"/>
        <w:left w:val="none" w:sz="0" w:space="0" w:color="auto"/>
        <w:bottom w:val="none" w:sz="0" w:space="0" w:color="auto"/>
        <w:right w:val="none" w:sz="0" w:space="0" w:color="auto"/>
      </w:divBdr>
    </w:div>
    <w:div w:id="965164859">
      <w:bodyDiv w:val="1"/>
      <w:marLeft w:val="0"/>
      <w:marRight w:val="0"/>
      <w:marTop w:val="0"/>
      <w:marBottom w:val="0"/>
      <w:divBdr>
        <w:top w:val="none" w:sz="0" w:space="0" w:color="auto"/>
        <w:left w:val="none" w:sz="0" w:space="0" w:color="auto"/>
        <w:bottom w:val="none" w:sz="0" w:space="0" w:color="auto"/>
        <w:right w:val="none" w:sz="0" w:space="0" w:color="auto"/>
      </w:divBdr>
    </w:div>
    <w:div w:id="1218781582">
      <w:bodyDiv w:val="1"/>
      <w:marLeft w:val="0"/>
      <w:marRight w:val="0"/>
      <w:marTop w:val="0"/>
      <w:marBottom w:val="0"/>
      <w:divBdr>
        <w:top w:val="none" w:sz="0" w:space="0" w:color="auto"/>
        <w:left w:val="none" w:sz="0" w:space="0" w:color="auto"/>
        <w:bottom w:val="none" w:sz="0" w:space="0" w:color="auto"/>
        <w:right w:val="none" w:sz="0" w:space="0" w:color="auto"/>
      </w:divBdr>
    </w:div>
    <w:div w:id="1266423944">
      <w:bodyDiv w:val="1"/>
      <w:marLeft w:val="0"/>
      <w:marRight w:val="0"/>
      <w:marTop w:val="0"/>
      <w:marBottom w:val="0"/>
      <w:divBdr>
        <w:top w:val="none" w:sz="0" w:space="0" w:color="auto"/>
        <w:left w:val="none" w:sz="0" w:space="0" w:color="auto"/>
        <w:bottom w:val="none" w:sz="0" w:space="0" w:color="auto"/>
        <w:right w:val="none" w:sz="0" w:space="0" w:color="auto"/>
      </w:divBdr>
    </w:div>
    <w:div w:id="1510607089">
      <w:bodyDiv w:val="1"/>
      <w:marLeft w:val="0"/>
      <w:marRight w:val="0"/>
      <w:marTop w:val="0"/>
      <w:marBottom w:val="0"/>
      <w:divBdr>
        <w:top w:val="none" w:sz="0" w:space="0" w:color="auto"/>
        <w:left w:val="none" w:sz="0" w:space="0" w:color="auto"/>
        <w:bottom w:val="none" w:sz="0" w:space="0" w:color="auto"/>
        <w:right w:val="none" w:sz="0" w:space="0" w:color="auto"/>
      </w:divBdr>
    </w:div>
    <w:div w:id="16698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edlak@modernienergetika.cz" TargetMode="External"/><Relationship Id="rId3" Type="http://schemas.openxmlformats.org/officeDocument/2006/relationships/webSettings" Target="webSettings.xml"/><Relationship Id="rId7" Type="http://schemas.openxmlformats.org/officeDocument/2006/relationships/hyperlink" Target="mailto:jana.pikardova@modernienergeti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rnienergetika.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1080</Words>
  <Characters>6377</Characters>
  <Application>Microsoft Office Word</Application>
  <DocSecurity>0</DocSecurity>
  <Lines>53</Lines>
  <Paragraphs>14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12</cp:revision>
  <dcterms:created xsi:type="dcterms:W3CDTF">2020-12-11T09:28:00Z</dcterms:created>
  <dcterms:modified xsi:type="dcterms:W3CDTF">2020-12-11T10:11:00Z</dcterms:modified>
</cp:coreProperties>
</file>