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7F22" w14:textId="77777777" w:rsidR="00896DC1" w:rsidRPr="002902D5" w:rsidRDefault="00896DC1" w:rsidP="002902D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</w:p>
    <w:p w14:paraId="49AB3F3B" w14:textId="06BF39A3" w:rsidR="002902D5" w:rsidRPr="002902D5" w:rsidRDefault="002902D5" w:rsidP="002902D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02D5">
        <w:rPr>
          <w:rFonts w:ascii="Arial" w:hAnsi="Arial" w:cs="Arial"/>
          <w:b/>
          <w:sz w:val="28"/>
          <w:szCs w:val="28"/>
          <w:u w:val="single"/>
        </w:rPr>
        <w:t>Budoucnost</w:t>
      </w:r>
      <w:r w:rsidR="00C5064C">
        <w:rPr>
          <w:rFonts w:ascii="Arial" w:hAnsi="Arial" w:cs="Arial"/>
          <w:b/>
          <w:sz w:val="28"/>
          <w:szCs w:val="28"/>
          <w:u w:val="single"/>
        </w:rPr>
        <w:t xml:space="preserve"> obnovitelných zdrojů energie</w:t>
      </w:r>
      <w:r w:rsidRPr="002902D5">
        <w:rPr>
          <w:rFonts w:ascii="Arial" w:hAnsi="Arial" w:cs="Arial"/>
          <w:b/>
          <w:sz w:val="28"/>
          <w:szCs w:val="28"/>
          <w:u w:val="single"/>
        </w:rPr>
        <w:t xml:space="preserve"> v Česku: Nejistota pro staré zdroje zůstává. Moderní energetice se naopak otevírají dveře</w:t>
      </w:r>
    </w:p>
    <w:p w14:paraId="49A58C08" w14:textId="77777777" w:rsidR="002902D5" w:rsidRPr="002902D5" w:rsidRDefault="002902D5" w:rsidP="002902D5">
      <w:pPr>
        <w:jc w:val="both"/>
        <w:rPr>
          <w:rFonts w:ascii="Arial" w:hAnsi="Arial" w:cs="Arial"/>
          <w:bCs/>
          <w:sz w:val="20"/>
          <w:szCs w:val="20"/>
        </w:rPr>
      </w:pPr>
    </w:p>
    <w:p w14:paraId="034625DE" w14:textId="2EB5B410" w:rsidR="002902D5" w:rsidRPr="002902D5" w:rsidRDefault="002902D5" w:rsidP="002902D5">
      <w:pPr>
        <w:jc w:val="both"/>
        <w:rPr>
          <w:rFonts w:ascii="Arial" w:hAnsi="Arial" w:cs="Arial"/>
          <w:bCs/>
          <w:sz w:val="20"/>
          <w:szCs w:val="20"/>
        </w:rPr>
      </w:pPr>
      <w:r w:rsidRPr="002902D5">
        <w:rPr>
          <w:rFonts w:ascii="Arial" w:hAnsi="Arial" w:cs="Arial"/>
          <w:bCs/>
          <w:iCs/>
          <w:sz w:val="20"/>
          <w:szCs w:val="20"/>
        </w:rPr>
        <w:t>Praha 2. května 2021</w:t>
      </w:r>
      <w:r w:rsidRPr="002902D5">
        <w:rPr>
          <w:rFonts w:ascii="Arial" w:hAnsi="Arial" w:cs="Arial"/>
          <w:bCs/>
          <w:sz w:val="20"/>
          <w:szCs w:val="20"/>
        </w:rPr>
        <w:t xml:space="preserve"> - </w:t>
      </w:r>
      <w:r w:rsidRPr="002902D5">
        <w:rPr>
          <w:rFonts w:ascii="Arial" w:hAnsi="Arial" w:cs="Arial"/>
          <w:b/>
          <w:sz w:val="20"/>
          <w:szCs w:val="20"/>
        </w:rPr>
        <w:t xml:space="preserve">Českou energetiku čeká v následujících letech zásadní transformace. Velmi důležitou roli by nově měly hrát obnovitelné zdroje energie. Jejich budoucnost do značné míry ovlivní novela zákona o podporovaných zdrojích energie, kterou právě projednává Poslanecká sněmovna Parlamentu ČR. Na této klíčové legislativě ovšem stále nepanuje shoda, bodem sváru je výše podpory pro jednotlivé zdroje realizované v minulosti. </w:t>
      </w:r>
    </w:p>
    <w:p w14:paraId="506AD070" w14:textId="20BF2235" w:rsidR="002902D5" w:rsidRPr="002902D5" w:rsidRDefault="002902D5" w:rsidP="002902D5">
      <w:pPr>
        <w:jc w:val="both"/>
        <w:rPr>
          <w:rFonts w:ascii="Arial" w:hAnsi="Arial" w:cs="Arial"/>
          <w:bCs/>
          <w:sz w:val="20"/>
          <w:szCs w:val="20"/>
        </w:rPr>
      </w:pPr>
      <w:r w:rsidRPr="002902D5">
        <w:rPr>
          <w:rFonts w:ascii="Arial" w:hAnsi="Arial" w:cs="Arial"/>
          <w:bCs/>
          <w:sz w:val="20"/>
          <w:szCs w:val="20"/>
        </w:rPr>
        <w:t>Naopak pro podporu nových obnovitelných zdrojů se otevírají dveře. Ministr průmyslu Karel Havlíček dnes přislíbil neutrální stanovisko k zahrnutí nové fotovoltaiky do aukcí a “opatrně pozitivní” stanovisko k rozvoji akumulace v novele energetického zákona.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902D5">
        <w:rPr>
          <w:rFonts w:ascii="Arial" w:hAnsi="Arial" w:cs="Arial"/>
          <w:bCs/>
          <w:sz w:val="20"/>
          <w:szCs w:val="20"/>
        </w:rPr>
        <w:t>O novele dvou zákonů, které určí budoucnost české energetiky, dnes debatoval ministr průmyslu a obchodu Karel Havlíček (ANO) s poslanci Marianem Jurečkou (KDU-ČSL), Petrem Dolínkem (ČSSD) a Petrem Třešňákem (Piráti). Odborné komentáře připojili zástupci profesních organizací.</w:t>
      </w:r>
    </w:p>
    <w:p w14:paraId="59A99A97" w14:textId="5F90137C" w:rsidR="002902D5" w:rsidRPr="002902D5" w:rsidRDefault="002902D5" w:rsidP="002902D5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902D5">
        <w:rPr>
          <w:rFonts w:ascii="Arial" w:hAnsi="Arial" w:cs="Arial"/>
          <w:b/>
          <w:iCs/>
          <w:sz w:val="20"/>
          <w:szCs w:val="20"/>
        </w:rPr>
        <w:t>Novela zákona o podporovaných zdrojích energie se blíží do finále</w:t>
      </w:r>
    </w:p>
    <w:p w14:paraId="3F9DC7D8" w14:textId="110BE4DA" w:rsidR="002902D5" w:rsidRPr="002902D5" w:rsidRDefault="002902D5" w:rsidP="002902D5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2902D5">
        <w:rPr>
          <w:rFonts w:ascii="Arial" w:hAnsi="Arial" w:cs="Arial"/>
          <w:bCs/>
          <w:sz w:val="20"/>
          <w:szCs w:val="20"/>
        </w:rPr>
        <w:t>Poslanecká sněmovna Parlamentu ČR dokončila druhé čtení této klíčové části legislativy pro rozvoj zelené energetiky v Česku a poslala ji do Hospodářského výboru, který by měl zasednout za týden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902D5">
        <w:rPr>
          <w:rFonts w:ascii="Arial" w:hAnsi="Arial" w:cs="Arial"/>
          <w:bCs/>
          <w:sz w:val="20"/>
          <w:szCs w:val="20"/>
        </w:rPr>
        <w:t>9. června. Klíčovou novinkou, kterou zákon přináší, je především tzv. vnitřní výnosové procento (IRR). Vládní novela navrhuje nastavit každému zdroji jinou hodnotu výnosnosti. Nejméně by měla dostat fotovoltaika, neboť u ní hrozí ještě zvýšení solární daně. V rámci poslaneckých návrhů se pak ministr průmyslu kloní k zavedení intervalu hodnot vnitřního výnosového procenta. Neutrálně se pak vláda staví k zahrnutí dalších obnovitelných zdrojů do připravovaného systému aukční podpory. Obecně ale vidí ministr Karel Havlíček rozvoj fotovoltaiky pozitivně</w:t>
      </w:r>
      <w:r w:rsidR="001F6CD5">
        <w:rPr>
          <w:rFonts w:ascii="Arial" w:hAnsi="Arial" w:cs="Arial"/>
          <w:bCs/>
          <w:sz w:val="20"/>
          <w:szCs w:val="20"/>
        </w:rPr>
        <w:t xml:space="preserve">. </w:t>
      </w:r>
    </w:p>
    <w:p w14:paraId="167D3813" w14:textId="0DDD2AD1" w:rsidR="002902D5" w:rsidRPr="002902D5" w:rsidRDefault="002902D5" w:rsidP="002902D5">
      <w:pPr>
        <w:jc w:val="both"/>
        <w:rPr>
          <w:rFonts w:ascii="Arial" w:hAnsi="Arial" w:cs="Arial"/>
          <w:bCs/>
          <w:sz w:val="20"/>
          <w:szCs w:val="20"/>
        </w:rPr>
      </w:pPr>
      <w:r w:rsidRPr="002902D5">
        <w:rPr>
          <w:rFonts w:ascii="Arial" w:hAnsi="Arial" w:cs="Arial"/>
          <w:bCs/>
          <w:sz w:val="20"/>
          <w:szCs w:val="20"/>
        </w:rPr>
        <w:t xml:space="preserve">S návrhem vlády ale nesouhlasí opozice, která požaduje výnosnost pro všechny zdroje sjednotit. Zároveň volá po přístupu fotovoltaiky do systému aukcí. </w:t>
      </w:r>
      <w:r w:rsidRPr="002902D5">
        <w:rPr>
          <w:rFonts w:ascii="Arial" w:hAnsi="Arial" w:cs="Arial"/>
          <w:bCs/>
          <w:i/>
          <w:sz w:val="20"/>
          <w:szCs w:val="20"/>
        </w:rPr>
        <w:t xml:space="preserve">“Rozvoj obnovitelných zdrojů má nyní velkou šanci, je ale otázkou, zda parlament ve finále podpoří rozumná a férová řešení. Ta navrhuje mnoho poslanců včetně mě. Chci rozvoj fotovoltaiky a dalších obnovitelných zdrojů vhodnou kombinací přiměřené podpory, která efektivně snižuje náklady státu. Chci takto podpořit nejen větší instalace mimo úrodnou zemědělskou půdu, ale nastartovat rozvoj fotovoltaických panelů především na střechách a fasádách domů. Toto je obrovská šance a příležitost pro naše domácnosti, malé a střední firmy, které také dlouhodobě sníží své náklady,” </w:t>
      </w:r>
      <w:r w:rsidRPr="002902D5">
        <w:rPr>
          <w:rFonts w:ascii="Arial" w:hAnsi="Arial" w:cs="Arial"/>
          <w:bCs/>
          <w:sz w:val="20"/>
          <w:szCs w:val="20"/>
        </w:rPr>
        <w:t>řekl předseda KDU-ČSL Marian Jurečka na dnešní panelové debatě s ministrem průmyslu a obchodu Karlem Havlíčkem a dalšími poslanci.</w:t>
      </w:r>
    </w:p>
    <w:p w14:paraId="5CDCF7C8" w14:textId="36B972CA" w:rsidR="002902D5" w:rsidRPr="002902D5" w:rsidRDefault="002902D5" w:rsidP="002902D5">
      <w:pPr>
        <w:jc w:val="both"/>
        <w:rPr>
          <w:rFonts w:ascii="Arial" w:hAnsi="Arial" w:cs="Arial"/>
          <w:bCs/>
          <w:sz w:val="20"/>
          <w:szCs w:val="20"/>
        </w:rPr>
      </w:pPr>
      <w:r w:rsidRPr="002902D5">
        <w:rPr>
          <w:rFonts w:ascii="Arial" w:hAnsi="Arial" w:cs="Arial"/>
          <w:bCs/>
          <w:sz w:val="20"/>
          <w:szCs w:val="20"/>
        </w:rPr>
        <w:t>Dlouhodob</w:t>
      </w:r>
      <w:r>
        <w:rPr>
          <w:rFonts w:ascii="Arial" w:hAnsi="Arial" w:cs="Arial"/>
          <w:bCs/>
          <w:sz w:val="20"/>
          <w:szCs w:val="20"/>
        </w:rPr>
        <w:t>é</w:t>
      </w:r>
      <w:r w:rsidRPr="002902D5">
        <w:rPr>
          <w:rFonts w:ascii="Arial" w:hAnsi="Arial" w:cs="Arial"/>
          <w:bCs/>
          <w:sz w:val="20"/>
          <w:szCs w:val="20"/>
        </w:rPr>
        <w:t xml:space="preserve"> zahrnutí solární energetiky a bioplynu do aukční podpory pak podporuje řada profesních sdružení. Vedle Svazu moderní energetiky jde o Svaz průmyslu a dopravy nebo Svaz měst a obcí. </w:t>
      </w:r>
      <w:r w:rsidRPr="002902D5">
        <w:rPr>
          <w:rFonts w:ascii="Arial" w:hAnsi="Arial" w:cs="Arial"/>
          <w:bCs/>
          <w:i/>
          <w:sz w:val="20"/>
          <w:szCs w:val="20"/>
        </w:rPr>
        <w:t>“Obecně vítáme příslib neutrálního stanoviska k aukční podpoře a taktéž jsme rádi za vyjádření podpory pro bateriové systémy v rámci novely energetického zákona. Tyto kroky pomohou k většímu rozmachu obnovitelných zdrojů v ČR a pomohou zajistit postupnou náhradu uhlí v energetice,”</w:t>
      </w:r>
      <w:r w:rsidRPr="002902D5">
        <w:rPr>
          <w:rFonts w:ascii="Arial" w:hAnsi="Arial" w:cs="Arial"/>
          <w:bCs/>
          <w:sz w:val="20"/>
          <w:szCs w:val="20"/>
        </w:rPr>
        <w:t xml:space="preserve"> dodává programový ředitel Svazu moderní energetiky Martin Sedlák.</w:t>
      </w:r>
    </w:p>
    <w:p w14:paraId="241AAD6B" w14:textId="77777777" w:rsidR="002902D5" w:rsidRPr="002902D5" w:rsidRDefault="002902D5" w:rsidP="002902D5">
      <w:pPr>
        <w:jc w:val="both"/>
        <w:rPr>
          <w:rFonts w:ascii="Arial" w:hAnsi="Arial" w:cs="Arial"/>
          <w:bCs/>
          <w:sz w:val="20"/>
          <w:szCs w:val="20"/>
        </w:rPr>
      </w:pPr>
    </w:p>
    <w:p w14:paraId="57119E03" w14:textId="30863495" w:rsidR="002902D5" w:rsidRPr="002902D5" w:rsidRDefault="002902D5" w:rsidP="002902D5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902D5">
        <w:rPr>
          <w:rFonts w:ascii="Arial" w:hAnsi="Arial" w:cs="Arial"/>
          <w:b/>
          <w:iCs/>
          <w:sz w:val="20"/>
          <w:szCs w:val="20"/>
        </w:rPr>
        <w:lastRenderedPageBreak/>
        <w:t>Komentáře zástupců sektoru obnovitelných zdrojů</w:t>
      </w:r>
    </w:p>
    <w:p w14:paraId="27F64F93" w14:textId="4ED084DF" w:rsidR="002902D5" w:rsidRPr="002902D5" w:rsidRDefault="002902D5" w:rsidP="002902D5">
      <w:pPr>
        <w:jc w:val="both"/>
        <w:rPr>
          <w:rFonts w:ascii="Arial" w:hAnsi="Arial" w:cs="Arial"/>
          <w:bCs/>
          <w:sz w:val="20"/>
          <w:szCs w:val="20"/>
        </w:rPr>
      </w:pPr>
      <w:r w:rsidRPr="002902D5">
        <w:rPr>
          <w:rFonts w:ascii="Arial" w:hAnsi="Arial" w:cs="Arial"/>
          <w:bCs/>
          <w:sz w:val="20"/>
          <w:szCs w:val="20"/>
        </w:rPr>
        <w:t xml:space="preserve">Návrhy opozice nacházejí podporu i u soukromých energetických svazů, které rovněž žádají jednotnou výnosnost pro všechny zdroje energie. Odmítavě se staví i ke zvýšení solární daně. </w:t>
      </w:r>
      <w:r w:rsidRPr="002902D5">
        <w:rPr>
          <w:rFonts w:ascii="Arial" w:hAnsi="Arial" w:cs="Arial"/>
          <w:bCs/>
          <w:i/>
          <w:sz w:val="20"/>
          <w:szCs w:val="20"/>
        </w:rPr>
        <w:t xml:space="preserve">“Pan ministr Havlíček říká, že nechce nastavit všem zdrojům jednotné IRR, protože chce opravit chyby z minulosti a těm zdrojům, které dostaly předtím více teď naopak ubrat. To je ale zásadní nepochopení vnitřního výnosového procenta. Jednotné IRR totiž narovná výnosnost všem zdrojům energie za celou dobu životnosti, tedy i za dobu, kdy měly některé zdroje údajně větší výnosnost. Proti logice </w:t>
      </w:r>
      <w:proofErr w:type="spellStart"/>
      <w:r w:rsidRPr="002902D5">
        <w:rPr>
          <w:rFonts w:ascii="Arial" w:hAnsi="Arial" w:cs="Arial"/>
          <w:bCs/>
          <w:i/>
          <w:sz w:val="20"/>
          <w:szCs w:val="20"/>
        </w:rPr>
        <w:t>překompenzace</w:t>
      </w:r>
      <w:proofErr w:type="spellEnd"/>
      <w:r w:rsidRPr="002902D5">
        <w:rPr>
          <w:rFonts w:ascii="Arial" w:hAnsi="Arial" w:cs="Arial"/>
          <w:bCs/>
          <w:i/>
          <w:sz w:val="20"/>
          <w:szCs w:val="20"/>
        </w:rPr>
        <w:t xml:space="preserve"> navíc jde i návrh na dodatečnou solární daň, neboť tímto krokem vláda říká, že fotovoltaika je překompenzovaná ještě předtím, než proběhne šetření,”</w:t>
      </w:r>
      <w:r w:rsidRPr="002902D5">
        <w:rPr>
          <w:rFonts w:ascii="Arial" w:hAnsi="Arial" w:cs="Arial"/>
          <w:bCs/>
          <w:sz w:val="20"/>
          <w:szCs w:val="20"/>
        </w:rPr>
        <w:t xml:space="preserve"> komentuje předseda představenstva Solární asociace Jan Krčmář.</w:t>
      </w:r>
    </w:p>
    <w:p w14:paraId="2F578DB9" w14:textId="1CFAAE57" w:rsidR="002902D5" w:rsidRPr="002902D5" w:rsidRDefault="002902D5" w:rsidP="002902D5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902D5">
        <w:rPr>
          <w:rFonts w:ascii="Arial" w:hAnsi="Arial" w:cs="Arial"/>
          <w:bCs/>
          <w:i/>
          <w:iCs/>
          <w:sz w:val="20"/>
          <w:szCs w:val="20"/>
        </w:rPr>
        <w:t xml:space="preserve">“CZ Biom podporuje jednotný přístup ke všem obnovitelným zdrojům. Za ideální považujeme hodnotu IRR 10,6 %, ale rozumíme tomu, že je nutné v rámci politického dialogu udělat kompromis za který považujeme 9,5 %. Interval, který navrhuje MPO je </w:t>
      </w:r>
      <w:proofErr w:type="spellStart"/>
      <w:r w:rsidRPr="002902D5">
        <w:rPr>
          <w:rFonts w:ascii="Arial" w:hAnsi="Arial" w:cs="Arial"/>
          <w:bCs/>
          <w:i/>
          <w:iCs/>
          <w:sz w:val="20"/>
          <w:szCs w:val="20"/>
        </w:rPr>
        <w:t>defakto</w:t>
      </w:r>
      <w:proofErr w:type="spellEnd"/>
      <w:r w:rsidRPr="002902D5">
        <w:rPr>
          <w:rFonts w:ascii="Arial" w:hAnsi="Arial" w:cs="Arial"/>
          <w:bCs/>
          <w:i/>
          <w:iCs/>
          <w:sz w:val="20"/>
          <w:szCs w:val="20"/>
        </w:rPr>
        <w:t xml:space="preserve"> odložení problému na neurčito, o klíčovém problému, který má tento zákon vyřešit tak bude rozhodovat a budoucí vláda a kdykoli pro kterékoli provozovatele hodnoty IRR měnit,”</w:t>
      </w:r>
      <w:r w:rsidRPr="002902D5">
        <w:rPr>
          <w:rFonts w:ascii="Arial" w:hAnsi="Arial" w:cs="Arial"/>
          <w:bCs/>
          <w:sz w:val="20"/>
          <w:szCs w:val="20"/>
        </w:rPr>
        <w:t xml:space="preserve"> říká Jan Habart, předseda CZ Biom. Zákon obsahuje také provozní podporu pro biometan. Výroba biometanu je dnes realizovatelná spíše u větších projektů a jenom v</w:t>
      </w:r>
      <w:r>
        <w:rPr>
          <w:rFonts w:ascii="Arial" w:hAnsi="Arial" w:cs="Arial"/>
          <w:bCs/>
          <w:sz w:val="20"/>
          <w:szCs w:val="20"/>
        </w:rPr>
        <w:t> </w:t>
      </w:r>
      <w:r w:rsidRPr="002902D5">
        <w:rPr>
          <w:rFonts w:ascii="Arial" w:hAnsi="Arial" w:cs="Arial"/>
          <w:bCs/>
          <w:sz w:val="20"/>
          <w:szCs w:val="20"/>
        </w:rPr>
        <w:t>místech</w:t>
      </w:r>
      <w:r>
        <w:rPr>
          <w:rFonts w:ascii="Arial" w:hAnsi="Arial" w:cs="Arial"/>
          <w:bCs/>
          <w:sz w:val="20"/>
          <w:szCs w:val="20"/>
        </w:rPr>
        <w:t>,</w:t>
      </w:r>
      <w:r w:rsidRPr="002902D5">
        <w:rPr>
          <w:rFonts w:ascii="Arial" w:hAnsi="Arial" w:cs="Arial"/>
          <w:bCs/>
          <w:sz w:val="20"/>
          <w:szCs w:val="20"/>
        </w:rPr>
        <w:t xml:space="preserve"> kde je velkokapacitní vedení zemního plynu. Naopak bioplyn je řešení i pro menší zemědělské podniky nebo obce, které si díky budoucí podpoře vyřeší problém nakládání s odpady nebo exkrementy hospodářských zvířat. Habart současně dodává: </w:t>
      </w:r>
      <w:r w:rsidRPr="002902D5">
        <w:rPr>
          <w:rFonts w:ascii="Arial" w:hAnsi="Arial" w:cs="Arial"/>
          <w:bCs/>
          <w:i/>
          <w:iCs/>
          <w:sz w:val="20"/>
          <w:szCs w:val="20"/>
        </w:rPr>
        <w:t xml:space="preserve">“Chtěli bychom také pochválit vicepremiéra Havlíčka, že předložená novela zákona umožní stávajícím bioplynovým stanicím přecházet ze stálého diagramu výroby na </w:t>
      </w:r>
      <w:r w:rsidR="00775390">
        <w:rPr>
          <w:rFonts w:ascii="Arial" w:hAnsi="Arial" w:cs="Arial"/>
          <w:bCs/>
          <w:i/>
          <w:iCs/>
          <w:sz w:val="20"/>
          <w:szCs w:val="20"/>
        </w:rPr>
        <w:t>flexibilní</w:t>
      </w:r>
      <w:r w:rsidRPr="002902D5">
        <w:rPr>
          <w:rFonts w:ascii="Arial" w:hAnsi="Arial" w:cs="Arial"/>
          <w:bCs/>
          <w:i/>
          <w:iCs/>
          <w:sz w:val="20"/>
          <w:szCs w:val="20"/>
        </w:rPr>
        <w:t xml:space="preserve">. Budou tak doplňovat a vykrývat kolísání výroby jiných </w:t>
      </w:r>
      <w:r w:rsidR="00D318D1">
        <w:rPr>
          <w:rFonts w:ascii="Arial" w:hAnsi="Arial" w:cs="Arial"/>
          <w:bCs/>
          <w:i/>
          <w:iCs/>
          <w:sz w:val="20"/>
          <w:szCs w:val="20"/>
        </w:rPr>
        <w:t>obnovitelných zdrojů energie</w:t>
      </w:r>
      <w:r w:rsidRPr="002902D5">
        <w:rPr>
          <w:rFonts w:ascii="Arial" w:hAnsi="Arial" w:cs="Arial"/>
          <w:bCs/>
          <w:i/>
          <w:iCs/>
          <w:sz w:val="20"/>
          <w:szCs w:val="20"/>
        </w:rPr>
        <w:t xml:space="preserve">.” </w:t>
      </w:r>
    </w:p>
    <w:p w14:paraId="20ABD3BC" w14:textId="77777777" w:rsidR="00AF5E59" w:rsidRDefault="00AF5E5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E6A770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Svaz moderní energetiky sdružuje nejvýznamnější oborové asociace moderní energetiky i klíčová výzkumná univerzitní centra. Díky průřezovému zastoupení expertů umí Svaz nabídnout ucelený pohled na možnosti rozvíjejícího se oboru nové nízkouhlíkové energetiky. Svaz má za cíl proaktivně vstupovat do české i evropské debaty o možnostech proměny energetiky. Zároveň přináší klíčové impulsy, které zajistí přední pozici ČR v oblasti vývoje a výroby progresivních technologií. Právě k příležitostem, které se v oblasti přechodu na nízkouhlíkovou energetiku otevírají, chce v Česku vést širokou diskuzi zaměřenou na prosazení opatření, které podpoří samovýrobu elektřiny, rozvoj akumulace energie, posílí možnosti společné výroby elektřiny a tepla, implementaci chytrých sítí, elektromobility nebo nových prvků v rámci energetického trhu přicházejících s digitalizací. Více informací na </w:t>
      </w:r>
      <w:hyperlink r:id="rId8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www.modernienergetika.cz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7DB27336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14:paraId="41FAE4D0" w14:textId="77777777" w:rsidR="00AF5E59" w:rsidRDefault="00AF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128E5B0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Jana Austová Pikardová</w:t>
      </w:r>
    </w:p>
    <w:p w14:paraId="290080E2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 manažer</w:t>
      </w:r>
      <w:r w:rsidR="000F21B7">
        <w:rPr>
          <w:rFonts w:ascii="Arial" w:eastAsia="Arial" w:hAnsi="Arial" w:cs="Arial"/>
          <w:color w:val="000000"/>
          <w:sz w:val="20"/>
          <w:szCs w:val="20"/>
        </w:rPr>
        <w:t>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Svazu moderní energetiky</w:t>
      </w:r>
    </w:p>
    <w:p w14:paraId="135D1FD1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+420 724 573 665</w:t>
      </w:r>
    </w:p>
    <w:p w14:paraId="769A53DD" w14:textId="77777777" w:rsidR="00AF5E59" w:rsidRDefault="00E40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9">
        <w:r w:rsidR="0051066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jana.pikardova@modernienergetika.cz</w:t>
        </w:r>
      </w:hyperlink>
      <w:r w:rsidR="0051066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990354E" w14:textId="77777777" w:rsidR="00AF5E59" w:rsidRDefault="00AF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59BA17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Sedlák</w:t>
      </w:r>
    </w:p>
    <w:p w14:paraId="2944EC82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Programový ředitel Svazu moderní energetiky</w:t>
      </w:r>
    </w:p>
    <w:p w14:paraId="5431FD22" w14:textId="77777777" w:rsidR="00AF5E59" w:rsidRDefault="0051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+ 420 737 128 471</w:t>
      </w:r>
    </w:p>
    <w:p w14:paraId="1CC8ED40" w14:textId="77777777" w:rsidR="00AF5E59" w:rsidRPr="008C078D" w:rsidRDefault="00E40D77" w:rsidP="008C0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0">
        <w:r w:rsidR="0051066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martin.sedlak@modernienergetika.cz</w:t>
        </w:r>
      </w:hyperlink>
      <w:r w:rsidR="0051066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sectPr w:rsidR="00AF5E59" w:rsidRPr="008C078D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A9A9" w14:textId="77777777" w:rsidR="00E40D77" w:rsidRDefault="00E40D77">
      <w:pPr>
        <w:spacing w:after="0" w:line="240" w:lineRule="auto"/>
      </w:pPr>
      <w:r>
        <w:separator/>
      </w:r>
    </w:p>
  </w:endnote>
  <w:endnote w:type="continuationSeparator" w:id="0">
    <w:p w14:paraId="42330A65" w14:textId="77777777" w:rsidR="00E40D77" w:rsidRDefault="00E4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E8F9" w14:textId="77777777" w:rsidR="00E40D77" w:rsidRDefault="00E40D77">
      <w:pPr>
        <w:spacing w:after="0" w:line="240" w:lineRule="auto"/>
      </w:pPr>
      <w:r>
        <w:separator/>
      </w:r>
    </w:p>
  </w:footnote>
  <w:footnote w:type="continuationSeparator" w:id="0">
    <w:p w14:paraId="16F9BC41" w14:textId="77777777" w:rsidR="00E40D77" w:rsidRDefault="00E4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D20B" w14:textId="77777777" w:rsidR="00AF5E59" w:rsidRDefault="00AF5E59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</w:p>
  <w:p w14:paraId="54C9E94E" w14:textId="77777777" w:rsidR="00AF5E59" w:rsidRDefault="00510660">
    <w:pPr>
      <w:pBdr>
        <w:top w:val="nil"/>
        <w:left w:val="nil"/>
        <w:bottom w:val="nil"/>
        <w:right w:val="nil"/>
        <w:between w:val="nil"/>
      </w:pBdr>
      <w:tabs>
        <w:tab w:val="left" w:pos="3360"/>
      </w:tabs>
      <w:spacing w:after="0" w:line="360" w:lineRule="auto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022521ED" wp14:editId="659339D1">
          <wp:simplePos x="0" y="0"/>
          <wp:positionH relativeFrom="column">
            <wp:posOffset>-17778</wp:posOffset>
          </wp:positionH>
          <wp:positionV relativeFrom="paragraph">
            <wp:posOffset>6985</wp:posOffset>
          </wp:positionV>
          <wp:extent cx="1691640" cy="67373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08322C" w14:textId="77777777" w:rsidR="00AF5E59" w:rsidRDefault="00510660">
    <w:pPr>
      <w:tabs>
        <w:tab w:val="left" w:pos="1360"/>
      </w:tabs>
      <w:jc w:val="right"/>
      <w:rPr>
        <w:b/>
      </w:rPr>
    </w:pPr>
    <w:r>
      <w:rPr>
        <w:b/>
      </w:rPr>
      <w:t>Tisková zpráva</w:t>
    </w:r>
  </w:p>
  <w:p w14:paraId="12799DD9" w14:textId="77777777" w:rsidR="00AF5E59" w:rsidRDefault="00510660">
    <w:pPr>
      <w:tabs>
        <w:tab w:val="left" w:pos="1360"/>
      </w:tabs>
      <w:jc w:val="right"/>
      <w:rPr>
        <w:sz w:val="18"/>
        <w:szCs w:val="18"/>
      </w:rPr>
    </w:pPr>
    <w:r>
      <w:rPr>
        <w:sz w:val="18"/>
        <w:szCs w:val="18"/>
      </w:rPr>
      <w:tab/>
      <w:t>Svaz moderní energetiky, z. s.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C1DF406" wp14:editId="042766A5">
          <wp:simplePos x="0" y="0"/>
          <wp:positionH relativeFrom="column">
            <wp:posOffset>-819148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A95BD5" w14:textId="77777777" w:rsidR="00AF5E59" w:rsidRDefault="00AF5E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5135"/>
    <w:multiLevelType w:val="multilevel"/>
    <w:tmpl w:val="2E5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59"/>
    <w:rsid w:val="000B0A78"/>
    <w:rsid w:val="000F21B7"/>
    <w:rsid w:val="00194129"/>
    <w:rsid w:val="001F6CD5"/>
    <w:rsid w:val="00257672"/>
    <w:rsid w:val="002902D5"/>
    <w:rsid w:val="002A41A2"/>
    <w:rsid w:val="00333D36"/>
    <w:rsid w:val="0043293B"/>
    <w:rsid w:val="004656AD"/>
    <w:rsid w:val="004944A1"/>
    <w:rsid w:val="00503F1B"/>
    <w:rsid w:val="00510660"/>
    <w:rsid w:val="005B5F41"/>
    <w:rsid w:val="00665FDD"/>
    <w:rsid w:val="006D7BB0"/>
    <w:rsid w:val="00757018"/>
    <w:rsid w:val="007721CA"/>
    <w:rsid w:val="00775390"/>
    <w:rsid w:val="0078757A"/>
    <w:rsid w:val="007A591F"/>
    <w:rsid w:val="00896DC1"/>
    <w:rsid w:val="008B5302"/>
    <w:rsid w:val="008C078D"/>
    <w:rsid w:val="008E125A"/>
    <w:rsid w:val="008F0A87"/>
    <w:rsid w:val="00945637"/>
    <w:rsid w:val="00A10871"/>
    <w:rsid w:val="00A33414"/>
    <w:rsid w:val="00A36213"/>
    <w:rsid w:val="00A91616"/>
    <w:rsid w:val="00AB1052"/>
    <w:rsid w:val="00AC0021"/>
    <w:rsid w:val="00AF5E59"/>
    <w:rsid w:val="00B41309"/>
    <w:rsid w:val="00B91DC3"/>
    <w:rsid w:val="00BF57AE"/>
    <w:rsid w:val="00C5064C"/>
    <w:rsid w:val="00D30DF3"/>
    <w:rsid w:val="00D318D1"/>
    <w:rsid w:val="00DF3BA4"/>
    <w:rsid w:val="00E40D77"/>
    <w:rsid w:val="00EF677E"/>
    <w:rsid w:val="00F3622F"/>
    <w:rsid w:val="00F51458"/>
    <w:rsid w:val="00F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3FF8"/>
  <w15:docId w15:val="{4D063A73-88B0-4977-9476-84722470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  <w:style w:type="paragraph" w:styleId="Zkladntext2">
    <w:name w:val="Body Text 2"/>
    <w:basedOn w:val="Normln"/>
    <w:link w:val="Zkladntext2Char"/>
    <w:rsid w:val="00644377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44377"/>
    <w:rPr>
      <w:rFonts w:ascii="Times New Roman" w:eastAsia="Times New Roman" w:hAnsi="Times New Roman" w:cs="Times New Roman"/>
      <w:b/>
      <w:i/>
      <w:iCs/>
      <w:sz w:val="24"/>
      <w:szCs w:val="28"/>
      <w:lang w:eastAsia="cs-CZ"/>
    </w:rPr>
  </w:style>
  <w:style w:type="paragraph" w:customStyle="1" w:styleId="BasicParagraph">
    <w:name w:val="[Basic Paragraph]"/>
    <w:basedOn w:val="Normln"/>
    <w:qFormat/>
    <w:rsid w:val="00644377"/>
    <w:pPr>
      <w:spacing w:after="0" w:line="288" w:lineRule="auto"/>
      <w:textAlignment w:val="center"/>
    </w:pPr>
    <w:rPr>
      <w:rFonts w:ascii="MinionPro-Regular" w:eastAsia="SimSun" w:hAnsi="MinionPro-Regular" w:cs="Arial"/>
      <w:color w:val="000000"/>
      <w:kern w:val="2"/>
      <w:sz w:val="24"/>
      <w:szCs w:val="24"/>
      <w:lang w:val="en-US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F52D2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3BA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3BA4"/>
    <w:rPr>
      <w:rFonts w:eastAsiaTheme="minorHAnsi" w:cstheme="minorBidi"/>
      <w:szCs w:val="21"/>
      <w:lang w:eastAsia="en-US"/>
    </w:rPr>
  </w:style>
  <w:style w:type="paragraph" w:customStyle="1" w:styleId="p1">
    <w:name w:val="p1"/>
    <w:basedOn w:val="Normln"/>
    <w:rsid w:val="00333D3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s1">
    <w:name w:val="s1"/>
    <w:basedOn w:val="Standardnpsmoodstavce"/>
    <w:rsid w:val="00333D36"/>
  </w:style>
  <w:style w:type="character" w:customStyle="1" w:styleId="s2">
    <w:name w:val="s2"/>
    <w:basedOn w:val="Standardnpsmoodstavce"/>
    <w:rsid w:val="00333D36"/>
  </w:style>
  <w:style w:type="character" w:styleId="Sledovanodkaz">
    <w:name w:val="FollowedHyperlink"/>
    <w:basedOn w:val="Standardnpsmoodstavce"/>
    <w:uiPriority w:val="99"/>
    <w:semiHidden/>
    <w:unhideWhenUsed/>
    <w:rsid w:val="000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ienergeti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in.sedlak@modernienerge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pikardova@modernienergeti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dLwibQhgJ/3vuaUqWHaKXUeCQ==">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7</cp:revision>
  <dcterms:created xsi:type="dcterms:W3CDTF">2021-06-02T11:23:00Z</dcterms:created>
  <dcterms:modified xsi:type="dcterms:W3CDTF">2021-06-02T13:07:00Z</dcterms:modified>
</cp:coreProperties>
</file>